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8E0030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1051">
        <w:rPr>
          <w:rFonts w:cs="Arial"/>
          <w:bCs/>
          <w:sz w:val="28"/>
        </w:rPr>
        <w:t>#104</w:t>
      </w:r>
      <w:r w:rsidR="00993075">
        <w:rPr>
          <w:rFonts w:cs="Arial"/>
          <w:bCs/>
          <w:sz w:val="28"/>
        </w:rPr>
        <w:t>-bis-</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993075">
        <w:rPr>
          <w:rFonts w:eastAsia="MS Mincho" w:cs="Arial"/>
          <w:bCs/>
          <w:sz w:val="28"/>
          <w:szCs w:val="24"/>
          <w:lang w:val="en-US"/>
        </w:rPr>
        <w:t>2756</w:t>
      </w:r>
    </w:p>
    <w:p w14:paraId="6D9A9A80" w14:textId="3C139CD6" w:rsidR="006517D0" w:rsidRPr="009A4147" w:rsidRDefault="00993075"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A1447D" w:rsidRPr="00B5587F">
        <w:rPr>
          <w:rFonts w:cs="Arial"/>
          <w:bCs/>
          <w:sz w:val="28"/>
        </w:rPr>
        <w:t>,</w:t>
      </w:r>
      <w:r w:rsidR="00A1447D">
        <w:rPr>
          <w:rFonts w:cs="Arial"/>
          <w:bCs/>
          <w:sz w:val="28"/>
        </w:rPr>
        <w:t xml:space="preserve"> 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B6E1CDE"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4A25">
        <w:rPr>
          <w:rFonts w:cs="Arial"/>
          <w:bCs/>
          <w:sz w:val="28"/>
          <w:szCs w:val="24"/>
          <w:lang w:val="en-US" w:eastAsia="zh-TW"/>
        </w:rPr>
        <w:t>8.15.3</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41D419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7B4A25">
        <w:rPr>
          <w:rFonts w:cs="Arial"/>
          <w:bCs/>
          <w:sz w:val="28"/>
          <w:szCs w:val="24"/>
          <w:lang w:val="en-US" w:eastAsia="zh-TW"/>
        </w:rPr>
        <w:t>IoT-IoT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DFAD8A" w14:textId="77777777" w:rsidR="00596A61" w:rsidRDefault="00596A61" w:rsidP="00596A61">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2ADA1F26" w14:textId="67E06FE2" w:rsidR="00596A61" w:rsidRDefault="00596A61" w:rsidP="00596A61">
      <w:r>
        <w:t xml:space="preserve">In RAN#91-e GTW session, the Chairman endorsed a Way Forward Proposal in [3] on email discussion on </w:t>
      </w:r>
      <w:r w:rsidRPr="00A553D6">
        <w:t>[50][New_proposals_approval]</w:t>
      </w:r>
      <w:r>
        <w:t>. This included guidance from RAN Chairman for NTN NR and NTN IoT as follows</w:t>
      </w:r>
    </w:p>
    <w:p w14:paraId="1AB20059" w14:textId="77777777" w:rsidR="00596A61" w:rsidRPr="00A553D6" w:rsidRDefault="00596A61" w:rsidP="00596A61">
      <w:pPr>
        <w:pStyle w:val="ListParagraph"/>
        <w:numPr>
          <w:ilvl w:val="0"/>
          <w:numId w:val="2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26E59424" w14:textId="77777777" w:rsidR="00596A61" w:rsidRPr="00D52DA3" w:rsidRDefault="00596A61" w:rsidP="00596A61">
      <w:pPr>
        <w:pStyle w:val="ListParagraph"/>
        <w:numPr>
          <w:ilvl w:val="0"/>
          <w:numId w:val="25"/>
        </w:numPr>
        <w:spacing w:after="0"/>
        <w:jc w:val="both"/>
        <w:rPr>
          <w:i/>
          <w:highlight w:val="yellow"/>
        </w:rPr>
      </w:pPr>
      <w:r w:rsidRPr="00D52DA3">
        <w:rPr>
          <w:i/>
          <w:highlight w:val="yellow"/>
        </w:rPr>
        <w:t>Detailed scoping exercise (NTN NR WID revision, NTN IoT WID approval) to be undertaken at RAN#92E (June)</w:t>
      </w:r>
    </w:p>
    <w:p w14:paraId="6FE99DB8" w14:textId="77777777" w:rsidR="00596A61" w:rsidRDefault="00596A61"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348BEB1E" w14:textId="77777777" w:rsidR="00680EF7" w:rsidRPr="00680EF7" w:rsidRDefault="00680EF7" w:rsidP="00680EF7">
      <w:pPr>
        <w:pStyle w:val="Heading1"/>
        <w:rPr>
          <w:rFonts w:cs="Arial"/>
        </w:rPr>
      </w:pPr>
      <w:bookmarkStart w:id="2" w:name="_Ref481671177"/>
      <w:bookmarkStart w:id="3" w:name="_GoBack"/>
      <w:bookmarkEnd w:id="3"/>
      <w:r w:rsidRPr="00680EF7">
        <w:rPr>
          <w:rFonts w:cs="Arial"/>
        </w:rPr>
        <w:t>Timing relationships requiring enhancement</w:t>
      </w:r>
    </w:p>
    <w:p w14:paraId="3844E4EC" w14:textId="46CCC11D" w:rsidR="00F31051" w:rsidRDefault="00680EF7" w:rsidP="00F31051">
      <w:pPr>
        <w:pStyle w:val="BodyText"/>
      </w:pPr>
      <w:r>
        <w:t xml:space="preserve">This section addresses </w:t>
      </w:r>
      <w:r w:rsidRPr="00680EF7">
        <w:t>Timing relationships requiring enhancement</w:t>
      </w:r>
      <w:r w:rsidR="00A6098A">
        <w:t>s in FL Summary [4</w:t>
      </w:r>
      <w:r>
        <w:t>].  RAN1#104</w:t>
      </w:r>
      <w:r w:rsidR="00500DF1">
        <w:t xml:space="preserve">e </w:t>
      </w:r>
      <w:r w:rsidR="00F31051">
        <w:t>made the following agreements</w:t>
      </w:r>
      <w:r>
        <w:t xml:space="preserve"> for IoT </w:t>
      </w:r>
      <w:r w:rsidR="00500DF1">
        <w:t>NTN</w:t>
      </w:r>
      <w:r w:rsidR="00F31051">
        <w:t>:</w:t>
      </w:r>
    </w:p>
    <w:p w14:paraId="5FFA62B8" w14:textId="77777777" w:rsidR="00680EF7" w:rsidRPr="00680EF7" w:rsidRDefault="00680EF7" w:rsidP="00680EF7">
      <w:pPr>
        <w:pStyle w:val="BodyText"/>
        <w:rPr>
          <w:i/>
        </w:rPr>
      </w:pPr>
      <w:r w:rsidRPr="00680EF7">
        <w:rPr>
          <w:i/>
        </w:rPr>
        <w:t xml:space="preserve">For NB-IoT over NTN, at least the following timing relationships need to be studied individually for checking whether enhancement is necessary and beneficial: </w:t>
      </w:r>
    </w:p>
    <w:p w14:paraId="23AA209C" w14:textId="77777777" w:rsidR="00680EF7" w:rsidRPr="00596A61" w:rsidRDefault="00680EF7" w:rsidP="00680EF7">
      <w:pPr>
        <w:pStyle w:val="BodyText"/>
        <w:numPr>
          <w:ilvl w:val="0"/>
          <w:numId w:val="17"/>
        </w:numPr>
        <w:rPr>
          <w:i/>
        </w:rPr>
      </w:pPr>
      <w:r w:rsidRPr="00596A61">
        <w:rPr>
          <w:i/>
        </w:rPr>
        <w:t xml:space="preserve">NPDCCH to NPUSCH format 1 </w:t>
      </w:r>
    </w:p>
    <w:p w14:paraId="50B1CC80" w14:textId="77777777" w:rsidR="00680EF7" w:rsidRPr="00596A61" w:rsidRDefault="00680EF7" w:rsidP="00680EF7">
      <w:pPr>
        <w:pStyle w:val="BodyText"/>
        <w:numPr>
          <w:ilvl w:val="0"/>
          <w:numId w:val="17"/>
        </w:numPr>
        <w:rPr>
          <w:i/>
        </w:rPr>
      </w:pPr>
      <w:r w:rsidRPr="00596A61">
        <w:rPr>
          <w:i/>
        </w:rPr>
        <w:t xml:space="preserve">RAR grant to NPUSCH format 1 </w:t>
      </w:r>
    </w:p>
    <w:p w14:paraId="4FFF1D72" w14:textId="77777777" w:rsidR="00680EF7" w:rsidRPr="00596A61" w:rsidRDefault="00680EF7" w:rsidP="00680EF7">
      <w:pPr>
        <w:pStyle w:val="BodyText"/>
        <w:numPr>
          <w:ilvl w:val="0"/>
          <w:numId w:val="17"/>
        </w:numPr>
        <w:rPr>
          <w:i/>
        </w:rPr>
      </w:pPr>
      <w:r w:rsidRPr="00596A61">
        <w:rPr>
          <w:i/>
        </w:rPr>
        <w:t xml:space="preserve">NPDSCH to HARQ-ACK on NPUSCH format 2 </w:t>
      </w:r>
    </w:p>
    <w:p w14:paraId="09197B2E" w14:textId="77777777" w:rsidR="00680EF7" w:rsidRPr="00680EF7" w:rsidRDefault="00680EF7" w:rsidP="00680EF7">
      <w:pPr>
        <w:pStyle w:val="BodyText"/>
        <w:numPr>
          <w:ilvl w:val="0"/>
          <w:numId w:val="17"/>
        </w:numPr>
        <w:rPr>
          <w:i/>
        </w:rPr>
      </w:pPr>
      <w:r w:rsidRPr="00680EF7">
        <w:rPr>
          <w:i/>
        </w:rPr>
        <w:t xml:space="preserve">NPDCCH order to NPRACH </w:t>
      </w:r>
    </w:p>
    <w:p w14:paraId="3197423E" w14:textId="77777777" w:rsidR="00680EF7" w:rsidRPr="00680EF7" w:rsidRDefault="00680EF7" w:rsidP="00680EF7">
      <w:pPr>
        <w:pStyle w:val="BodyText"/>
        <w:numPr>
          <w:ilvl w:val="0"/>
          <w:numId w:val="17"/>
        </w:numPr>
        <w:rPr>
          <w:i/>
        </w:rPr>
      </w:pPr>
      <w:r w:rsidRPr="00680EF7">
        <w:rPr>
          <w:i/>
        </w:rPr>
        <w:t>Timing advance command activation</w:t>
      </w:r>
    </w:p>
    <w:p w14:paraId="12D516A6" w14:textId="77777777" w:rsidR="00680EF7" w:rsidRPr="00680EF7" w:rsidRDefault="00680EF7" w:rsidP="00680EF7">
      <w:pPr>
        <w:pStyle w:val="BodyText"/>
        <w:numPr>
          <w:ilvl w:val="0"/>
          <w:numId w:val="17"/>
        </w:numPr>
        <w:rPr>
          <w:i/>
        </w:rPr>
      </w:pPr>
      <w:r w:rsidRPr="00680EF7">
        <w:rPr>
          <w:i/>
        </w:rPr>
        <w:t>FFS: Other NB-IoT timing relationships</w:t>
      </w:r>
    </w:p>
    <w:p w14:paraId="6E0671BD" w14:textId="3776AE09" w:rsidR="00680EF7" w:rsidRDefault="00680EF7" w:rsidP="009763F1">
      <w:pPr>
        <w:pStyle w:val="BodyText"/>
        <w:rPr>
          <w:color w:val="000000"/>
        </w:rPr>
      </w:pPr>
      <w:r>
        <w:rPr>
          <w:color w:val="000000"/>
        </w:rPr>
        <w:t>We discuss timing enhancements case by case for NB-IoT below:</w:t>
      </w:r>
    </w:p>
    <w:p w14:paraId="7A56B271" w14:textId="77777777" w:rsidR="00680EF7" w:rsidRDefault="00680EF7" w:rsidP="00C57882">
      <w:pPr>
        <w:pStyle w:val="BodyText"/>
        <w:rPr>
          <w:color w:val="000000"/>
          <w:u w:val="single"/>
        </w:rPr>
      </w:pPr>
      <w:r w:rsidRPr="00680EF7">
        <w:rPr>
          <w:color w:val="000000"/>
          <w:u w:val="single"/>
        </w:rPr>
        <w:t>NPDCCH to NPUSCH format 1</w:t>
      </w:r>
      <w:r w:rsidR="00C57882">
        <w:rPr>
          <w:color w:val="000000"/>
          <w:u w:val="single"/>
        </w:rPr>
        <w:t xml:space="preserve">: </w:t>
      </w:r>
    </w:p>
    <w:p w14:paraId="6BD7DA56" w14:textId="6B0882EC" w:rsidR="00543D3D" w:rsidRDefault="00C57882" w:rsidP="00C57882">
      <w:pPr>
        <w:pStyle w:val="BodyText"/>
        <w:rPr>
          <w:color w:val="000000"/>
          <w:lang w:val="en-US"/>
        </w:rPr>
      </w:pPr>
      <w:r>
        <w:rPr>
          <w:color w:val="000000"/>
        </w:rPr>
        <w:t xml:space="preserve">This case is illustrated in Figure 1. A </w:t>
      </w:r>
      <w:r w:rsidRPr="00C57882">
        <w:rPr>
          <w:color w:val="000000"/>
        </w:rPr>
        <w:t>UE needs to get UL grant in DCI Format N0 on NPDCCH at time n for data transmission on NPUSCH Format 2 at time n + ko , but needs to advance its UL transmission before receiving NPDCCH at time n. eNB is not aware of UE estimated delay which needs to be taken into when scheduling UL grant to avoid collisions between UL transmissions of UEs experiencing different RTDs.</w:t>
      </w:r>
      <w:r>
        <w:rPr>
          <w:color w:val="000000"/>
        </w:rPr>
        <w:t xml:space="preserve"> As in NR NTN, a s</w:t>
      </w:r>
      <w:r w:rsidRPr="00C57882">
        <w:rPr>
          <w:color w:val="000000"/>
        </w:rPr>
        <w:t>olution</w:t>
      </w:r>
      <w:r>
        <w:rPr>
          <w:color w:val="000000"/>
        </w:rPr>
        <w:t xml:space="preserve"> is to i</w:t>
      </w:r>
      <w:r w:rsidRPr="00C57882">
        <w:rPr>
          <w:color w:val="000000"/>
        </w:rPr>
        <w:t>ntroduce UL scheduling K</w:t>
      </w:r>
      <w:r>
        <w:rPr>
          <w:color w:val="000000"/>
        </w:rPr>
        <w:t>_</w:t>
      </w:r>
      <w:r w:rsidRPr="00C57882">
        <w:rPr>
          <w:color w:val="000000"/>
        </w:rPr>
        <w:t>offset</w:t>
      </w:r>
      <w:r>
        <w:rPr>
          <w:color w:val="000000"/>
        </w:rPr>
        <w:t xml:space="preserve">. </w:t>
      </w:r>
      <w:r w:rsidR="006F0265" w:rsidRPr="00C57882">
        <w:rPr>
          <w:color w:val="000000"/>
          <w:lang w:val="en-US"/>
        </w:rPr>
        <w:t xml:space="preserve">For the transmission timing of DCI scheduled NPUSCH Format N0, the slot allocated for the NPUSCH can be modified to be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006F0265" w:rsidRPr="00C57882">
        <w:rPr>
          <w:color w:val="000000"/>
          <w:lang w:val="en-US"/>
        </w:rPr>
        <w:t>.</w:t>
      </w:r>
    </w:p>
    <w:p w14:paraId="7CFCDBFD" w14:textId="77777777" w:rsidR="00680EF7" w:rsidRPr="001F01B4" w:rsidRDefault="00680EF7" w:rsidP="00680EF7">
      <w:pPr>
        <w:pStyle w:val="BodyText"/>
        <w:rPr>
          <w:i/>
        </w:rPr>
      </w:pPr>
      <w:r w:rsidRPr="009763F1">
        <w:rPr>
          <w:b/>
          <w:i/>
        </w:rPr>
        <w:t>Proposal 1</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33F84BB5" w14:textId="77777777" w:rsidR="00680EF7" w:rsidRDefault="00680EF7" w:rsidP="00680EF7">
      <w:pPr>
        <w:pStyle w:val="BodyText"/>
        <w:rPr>
          <w:color w:val="000000"/>
        </w:rPr>
      </w:pPr>
      <w:r w:rsidRPr="00C57882">
        <w:rPr>
          <w:noProof/>
          <w:color w:val="000000"/>
          <w:lang w:val="en-US"/>
        </w:rPr>
        <w:lastRenderedPageBreak/>
        <mc:AlternateContent>
          <mc:Choice Requires="wps">
            <w:drawing>
              <wp:anchor distT="45720" distB="45720" distL="114300" distR="114300" simplePos="0" relativeHeight="251669504" behindDoc="0" locked="0" layoutInCell="1" allowOverlap="1" wp14:anchorId="0E3CCF53" wp14:editId="231706E2">
                <wp:simplePos x="0" y="0"/>
                <wp:positionH relativeFrom="column">
                  <wp:posOffset>1480820</wp:posOffset>
                </wp:positionH>
                <wp:positionV relativeFrom="paragraph">
                  <wp:posOffset>184150</wp:posOffset>
                </wp:positionV>
                <wp:extent cx="2571750" cy="1732915"/>
                <wp:effectExtent l="0" t="0" r="1905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732915"/>
                        </a:xfrm>
                        <a:prstGeom prst="rect">
                          <a:avLst/>
                        </a:prstGeom>
                        <a:solidFill>
                          <a:srgbClr val="FFFFFF"/>
                        </a:solidFill>
                        <a:ln w="9525">
                          <a:solidFill>
                            <a:srgbClr val="000000"/>
                          </a:solidFill>
                          <a:miter lim="800000"/>
                          <a:headEnd/>
                          <a:tailEnd/>
                        </a:ln>
                      </wps:spPr>
                      <wps:txbx>
                        <w:txbxContent>
                          <w:p w14:paraId="11E2492D" w14:textId="77777777" w:rsidR="00680EF7" w:rsidRDefault="00680EF7" w:rsidP="00680EF7">
                            <w:r w:rsidRPr="00C57882">
                              <w:rPr>
                                <w:noProof/>
                                <w:lang w:val="en-US"/>
                              </w:rPr>
                              <w:drawing>
                                <wp:inline distT="0" distB="0" distL="0" distR="0" wp14:anchorId="311E0729" wp14:editId="31F063D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3CCF53" id="_x0000_t202" coordsize="21600,21600" o:spt="202" path="m,l,21600r21600,l21600,xe">
                <v:stroke joinstyle="miter"/>
                <v:path gradientshapeok="t" o:connecttype="rect"/>
              </v:shapetype>
              <v:shape id="Text Box 2" o:spid="_x0000_s1026" type="#_x0000_t202" style="position:absolute;margin-left:116.6pt;margin-top:14.5pt;width:202.5pt;height:136.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">
                <v:textbox>
                  <w:txbxContent>
                    <w:p w14:paraId="11E2492D" w14:textId="77777777" w:rsidR="00680EF7" w:rsidRDefault="00680EF7" w:rsidP="00680EF7">
                      <w:r w:rsidRPr="00C57882">
                        <w:rPr>
                          <w:noProof/>
                          <w:lang w:val="en-US"/>
                        </w:rPr>
                        <w:drawing>
                          <wp:inline distT="0" distB="0" distL="0" distR="0" wp14:anchorId="311E0729" wp14:editId="31F063D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v:textbox>
                <w10:wrap type="square"/>
              </v:shape>
            </w:pict>
          </mc:Fallback>
        </mc:AlternateContent>
      </w:r>
    </w:p>
    <w:p w14:paraId="577D31EC" w14:textId="77777777" w:rsidR="00680EF7" w:rsidRDefault="00680EF7" w:rsidP="00680EF7">
      <w:pPr>
        <w:pStyle w:val="BodyText"/>
        <w:rPr>
          <w:color w:val="000000"/>
        </w:rPr>
      </w:pPr>
    </w:p>
    <w:p w14:paraId="78F11C66" w14:textId="77777777" w:rsidR="00680EF7" w:rsidRDefault="00680EF7" w:rsidP="00680EF7">
      <w:pPr>
        <w:pStyle w:val="BodyText"/>
        <w:rPr>
          <w:color w:val="000000"/>
        </w:rPr>
      </w:pPr>
    </w:p>
    <w:p w14:paraId="54DB63F3" w14:textId="77777777" w:rsidR="00680EF7" w:rsidRDefault="00680EF7" w:rsidP="00680EF7">
      <w:pPr>
        <w:pStyle w:val="BodyText"/>
        <w:rPr>
          <w:color w:val="000000"/>
        </w:rPr>
      </w:pPr>
    </w:p>
    <w:p w14:paraId="7F963485" w14:textId="77777777" w:rsidR="00680EF7" w:rsidRDefault="00680EF7" w:rsidP="00680EF7">
      <w:pPr>
        <w:pStyle w:val="BodyText"/>
        <w:rPr>
          <w:color w:val="000000"/>
        </w:rPr>
      </w:pPr>
    </w:p>
    <w:p w14:paraId="4069CAF4" w14:textId="77777777" w:rsidR="00680EF7" w:rsidRDefault="00680EF7" w:rsidP="00680EF7">
      <w:pPr>
        <w:pStyle w:val="BodyText"/>
        <w:rPr>
          <w:color w:val="000000"/>
        </w:rPr>
      </w:pPr>
    </w:p>
    <w:p w14:paraId="359BB733" w14:textId="77777777" w:rsidR="00680EF7" w:rsidRDefault="00680EF7" w:rsidP="00680EF7">
      <w:pPr>
        <w:pStyle w:val="BodyText"/>
        <w:rPr>
          <w:color w:val="000000"/>
        </w:rPr>
      </w:pPr>
    </w:p>
    <w:p w14:paraId="31D00116" w14:textId="77777777" w:rsidR="00680EF7" w:rsidRDefault="00680EF7" w:rsidP="00680EF7">
      <w:pPr>
        <w:pStyle w:val="BodyText"/>
        <w:rPr>
          <w:color w:val="000000"/>
        </w:rPr>
      </w:pPr>
    </w:p>
    <w:p w14:paraId="3EB0586B" w14:textId="77777777" w:rsidR="00680EF7" w:rsidRPr="00C57882" w:rsidRDefault="00680EF7" w:rsidP="00680EF7">
      <w:pPr>
        <w:pStyle w:val="BodyText"/>
        <w:jc w:val="center"/>
        <w:rPr>
          <w:i/>
          <w:color w:val="000000"/>
        </w:rPr>
      </w:pPr>
      <w:r w:rsidRPr="00C57882">
        <w:rPr>
          <w:b/>
          <w:i/>
          <w:color w:val="000000"/>
        </w:rPr>
        <w:t>Figure 1</w:t>
      </w:r>
      <w:r w:rsidRPr="00C57882">
        <w:rPr>
          <w:i/>
          <w:color w:val="000000"/>
        </w:rPr>
        <w:t>: UL Grant for NPUSCH Format 1</w:t>
      </w:r>
    </w:p>
    <w:p w14:paraId="1D4F0BC6" w14:textId="77777777" w:rsidR="00680EF7" w:rsidRDefault="00680EF7" w:rsidP="00C57882">
      <w:pPr>
        <w:pStyle w:val="BodyText"/>
        <w:rPr>
          <w:color w:val="000000"/>
        </w:rPr>
      </w:pPr>
      <w:r w:rsidRPr="00680EF7">
        <w:rPr>
          <w:color w:val="000000"/>
          <w:u w:val="single"/>
        </w:rPr>
        <w:t>NPDSCH to HARQ-ACK on NPUSCH format 2</w:t>
      </w:r>
      <w:r w:rsidR="00C57882">
        <w:rPr>
          <w:color w:val="000000"/>
        </w:rPr>
        <w:t xml:space="preserve">: </w:t>
      </w:r>
    </w:p>
    <w:p w14:paraId="6A1BC619" w14:textId="77777777" w:rsidR="00680EF7" w:rsidRDefault="00C57882" w:rsidP="00C57882">
      <w:pPr>
        <w:pStyle w:val="BodyText"/>
        <w:rPr>
          <w:color w:val="000000"/>
          <w:lang w:val="en-US"/>
        </w:rPr>
      </w:pPr>
      <w:r>
        <w:rPr>
          <w:color w:val="000000"/>
        </w:rPr>
        <w:t xml:space="preserve">This case is illustrated in Figure 2. A </w:t>
      </w:r>
      <w:r w:rsidRPr="00C57882">
        <w:rPr>
          <w:color w:val="000000"/>
        </w:rPr>
        <w:t>UE needs to report UL HARQ feedback on NPUSCH Format 2 at time n + ko as indicated in DCI Format N1 on NPDCCH at time n, but needs to advance its UL transmission before receiving NPDCCH at time n. eNB is not aware of UE estimated delay which needs to be taken into when scheduling NPUSCH Format 2 to avoid collisions between UL transmissions of UEs experiencing different RTDs</w:t>
      </w:r>
      <w:r>
        <w:rPr>
          <w:color w:val="000000"/>
        </w:rPr>
        <w:t>. A solution is to i</w:t>
      </w:r>
      <w:r w:rsidRPr="00C57882">
        <w:rPr>
          <w:color w:val="000000"/>
        </w:rPr>
        <w:t>ntroduce UL scheduling offset K</w:t>
      </w:r>
      <w:r>
        <w:rPr>
          <w:color w:val="000000"/>
        </w:rPr>
        <w:t>_</w:t>
      </w:r>
      <w:r w:rsidRPr="00C57882">
        <w:rPr>
          <w:color w:val="000000"/>
        </w:rPr>
        <w:t xml:space="preserve">offset. </w:t>
      </w:r>
      <w:r w:rsidRPr="00C57882">
        <w:rPr>
          <w:color w:val="000000"/>
          <w:lang w:val="en-US"/>
        </w:rPr>
        <w:t xml:space="preserve">For the transmission timing of HARQ-ACK on NPUSH Format 2, the UE provides corresponding HARQ-ACK information in a NPUSH transmission within slot </w:t>
      </w:r>
      <m:oMath>
        <m:r>
          <w:rPr>
            <w:rFonts w:ascii="Cambria Math" w:hAnsi="Cambria Math"/>
            <w:color w:val="000000"/>
          </w:rPr>
          <m:t>n+</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r>
          <w:rPr>
            <w:rFonts w:ascii="Cambria Math" w:hAnsi="Cambria Math"/>
            <w:color w:val="000000"/>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3FB9E856" w14:textId="24EDBCDE" w:rsidR="00680EF7" w:rsidRPr="00680EF7" w:rsidRDefault="00680EF7" w:rsidP="00C57882">
      <w:pPr>
        <w:pStyle w:val="BodyText"/>
        <w:rPr>
          <w:i/>
        </w:rPr>
      </w:pPr>
      <w:r w:rsidRPr="009763F1">
        <w:rPr>
          <w:b/>
          <w:i/>
        </w:rPr>
        <w:t xml:space="preserve">Proposal </w:t>
      </w:r>
      <w:r>
        <w:rPr>
          <w:b/>
          <w:i/>
        </w:rPr>
        <w:t>2</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066EE165" w14:textId="77777777" w:rsidR="00680EF7" w:rsidRDefault="00680EF7" w:rsidP="00680EF7">
      <w:pPr>
        <w:pStyle w:val="BodyText"/>
        <w:jc w:val="center"/>
        <w:rPr>
          <w:color w:val="000000"/>
        </w:rPr>
      </w:pPr>
      <w:r w:rsidRPr="00C57882">
        <w:rPr>
          <w:noProof/>
          <w:color w:val="000000"/>
          <w:lang w:val="en-US"/>
        </w:rPr>
        <mc:AlternateContent>
          <mc:Choice Requires="wps">
            <w:drawing>
              <wp:anchor distT="45720" distB="45720" distL="114300" distR="114300" simplePos="0" relativeHeight="251671552" behindDoc="0" locked="0" layoutInCell="1" allowOverlap="1" wp14:anchorId="14902B24" wp14:editId="79D3B2AE">
                <wp:simplePos x="0" y="0"/>
                <wp:positionH relativeFrom="column">
                  <wp:posOffset>1395095</wp:posOffset>
                </wp:positionH>
                <wp:positionV relativeFrom="paragraph">
                  <wp:posOffset>182245</wp:posOffset>
                </wp:positionV>
                <wp:extent cx="3215005" cy="1517015"/>
                <wp:effectExtent l="0" t="0" r="23495"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005" cy="1517015"/>
                        </a:xfrm>
                        <a:prstGeom prst="rect">
                          <a:avLst/>
                        </a:prstGeom>
                        <a:solidFill>
                          <a:srgbClr val="FFFFFF"/>
                        </a:solidFill>
                        <a:ln w="9525">
                          <a:solidFill>
                            <a:srgbClr val="000000"/>
                          </a:solidFill>
                          <a:miter lim="800000"/>
                          <a:headEnd/>
                          <a:tailEnd/>
                        </a:ln>
                      </wps:spPr>
                      <wps:txb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902B24" id="_x0000_s1027" type="#_x0000_t202" style="position:absolute;left:0;text-align:left;margin-left:109.85pt;margin-top:14.35pt;width:253.15pt;height:119.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">
                <v:textbo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v:textbox>
                <w10:wrap type="square"/>
              </v:shape>
            </w:pict>
          </mc:Fallback>
        </mc:AlternateContent>
      </w:r>
    </w:p>
    <w:p w14:paraId="66C9A081" w14:textId="77777777" w:rsidR="00680EF7" w:rsidRDefault="00680EF7" w:rsidP="00680EF7">
      <w:pPr>
        <w:pStyle w:val="BodyText"/>
        <w:rPr>
          <w:color w:val="000000"/>
        </w:rPr>
      </w:pPr>
    </w:p>
    <w:p w14:paraId="601F5345" w14:textId="77777777" w:rsidR="00680EF7" w:rsidRDefault="00680EF7" w:rsidP="00680EF7">
      <w:pPr>
        <w:pStyle w:val="BodyText"/>
        <w:rPr>
          <w:color w:val="000000"/>
        </w:rPr>
      </w:pPr>
    </w:p>
    <w:p w14:paraId="2CCA792D" w14:textId="77777777" w:rsidR="00680EF7" w:rsidRDefault="00680EF7" w:rsidP="00680EF7">
      <w:pPr>
        <w:pStyle w:val="BodyText"/>
        <w:rPr>
          <w:color w:val="000000"/>
        </w:rPr>
      </w:pPr>
    </w:p>
    <w:p w14:paraId="6E977788" w14:textId="77777777" w:rsidR="00680EF7" w:rsidRDefault="00680EF7" w:rsidP="00680EF7">
      <w:pPr>
        <w:pStyle w:val="BodyText"/>
        <w:rPr>
          <w:color w:val="000000"/>
        </w:rPr>
      </w:pPr>
    </w:p>
    <w:p w14:paraId="43D1817C" w14:textId="77777777" w:rsidR="00680EF7" w:rsidRDefault="00680EF7" w:rsidP="00680EF7">
      <w:pPr>
        <w:pStyle w:val="BodyText"/>
        <w:rPr>
          <w:color w:val="000000"/>
        </w:rPr>
      </w:pPr>
    </w:p>
    <w:p w14:paraId="57614D3C" w14:textId="77777777" w:rsidR="00680EF7" w:rsidRDefault="00680EF7" w:rsidP="00680EF7">
      <w:pPr>
        <w:pStyle w:val="BodyText"/>
        <w:rPr>
          <w:color w:val="000000"/>
        </w:rPr>
      </w:pPr>
    </w:p>
    <w:p w14:paraId="4ADCD2CF" w14:textId="77777777" w:rsidR="00680EF7" w:rsidRPr="00C57882" w:rsidRDefault="00680EF7" w:rsidP="00680EF7">
      <w:pPr>
        <w:pStyle w:val="BodyText"/>
        <w:jc w:val="center"/>
        <w:rPr>
          <w:i/>
          <w:color w:val="000000"/>
        </w:rPr>
      </w:pPr>
      <w:r w:rsidRPr="00C57882">
        <w:rPr>
          <w:b/>
          <w:i/>
          <w:color w:val="000000"/>
        </w:rPr>
        <w:t xml:space="preserve">Figure </w:t>
      </w:r>
      <w:r>
        <w:rPr>
          <w:b/>
          <w:i/>
          <w:color w:val="000000"/>
        </w:rPr>
        <w:t>2</w:t>
      </w:r>
      <w:r w:rsidRPr="00C57882">
        <w:rPr>
          <w:i/>
          <w:color w:val="000000"/>
        </w:rPr>
        <w:t>: UL HARQ feedback on NPUSCH Format 2</w:t>
      </w:r>
    </w:p>
    <w:p w14:paraId="72BDF227" w14:textId="77777777" w:rsidR="00680EF7" w:rsidRDefault="00680EF7" w:rsidP="00C57882">
      <w:pPr>
        <w:pStyle w:val="BodyText"/>
        <w:rPr>
          <w:color w:val="000000"/>
        </w:rPr>
      </w:pPr>
      <w:r w:rsidRPr="00680EF7">
        <w:rPr>
          <w:color w:val="000000"/>
          <w:u w:val="single"/>
        </w:rPr>
        <w:t>RAR grant to NPUSCH format 1</w:t>
      </w:r>
      <w:r w:rsidR="00C57882">
        <w:rPr>
          <w:color w:val="000000"/>
        </w:rPr>
        <w:t xml:space="preserve">: </w:t>
      </w:r>
    </w:p>
    <w:p w14:paraId="0E8E9FBC" w14:textId="7BFFB4A8" w:rsidR="00C57882" w:rsidRDefault="00C57882" w:rsidP="00C57882">
      <w:pPr>
        <w:pStyle w:val="BodyText"/>
        <w:rPr>
          <w:color w:val="000000"/>
          <w:lang w:val="en-US"/>
        </w:rPr>
      </w:pPr>
      <w:r>
        <w:rPr>
          <w:color w:val="000000"/>
        </w:rPr>
        <w:t xml:space="preserve">This case is illustrated in Figure 3. </w:t>
      </w:r>
      <w:r w:rsidRPr="00C57882">
        <w:rPr>
          <w:color w:val="000000"/>
        </w:rPr>
        <w:t>UE needs to get UL grant in RAR at time n for MSG3 transmission on NPUSCH Format 2 at time n + ko, but needs to advance its UL transmission before receiving RAR at time n. eNB is not aware of UE estimated delay which needs to be taken into when scheduling UL grant in RAR for to avoid collisions between UL transmissions of UEs experiencing different RTDs.</w:t>
      </w:r>
      <w:r>
        <w:rPr>
          <w:color w:val="000000"/>
        </w:rPr>
        <w:t xml:space="preserve"> A s</w:t>
      </w:r>
      <w:r w:rsidRPr="00C57882">
        <w:rPr>
          <w:color w:val="000000"/>
        </w:rPr>
        <w:t>olution</w:t>
      </w:r>
      <w:r>
        <w:rPr>
          <w:color w:val="000000"/>
        </w:rPr>
        <w:t xml:space="preserve"> is to i</w:t>
      </w:r>
      <w:r w:rsidRPr="00C57882">
        <w:rPr>
          <w:color w:val="000000"/>
        </w:rPr>
        <w:t xml:space="preserve">ntroduce UL scheduling offset Koffset. </w:t>
      </w:r>
      <w:r w:rsidRPr="00C57882">
        <w:rPr>
          <w:color w:val="000000"/>
          <w:lang w:val="en-US"/>
        </w:rPr>
        <w:t xml:space="preserve">For the transmission timing of RAR grant scheduled NPUSCH Format 1, the UE transmits the NPUSCH format 1  in slot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5821242C" w14:textId="77777777" w:rsidR="00680EF7" w:rsidRPr="00D50CCC" w:rsidRDefault="00680EF7" w:rsidP="00680EF7">
      <w:pPr>
        <w:pStyle w:val="BodyText"/>
        <w:rPr>
          <w:i/>
        </w:rPr>
      </w:pPr>
      <w:r w:rsidRPr="009763F1">
        <w:rPr>
          <w:b/>
          <w:i/>
        </w:rPr>
        <w:t xml:space="preserve">Proposal </w:t>
      </w:r>
      <w:r>
        <w:rPr>
          <w:b/>
          <w:i/>
        </w:rPr>
        <w:t>3</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146DECC6" w14:textId="77777777" w:rsidR="00680EF7" w:rsidRDefault="00680EF7" w:rsidP="00C57882">
      <w:pPr>
        <w:pStyle w:val="BodyText"/>
        <w:rPr>
          <w:color w:val="000000"/>
          <w:lang w:val="en-US"/>
        </w:rPr>
      </w:pPr>
    </w:p>
    <w:p w14:paraId="6FEAD74D" w14:textId="50B1590C" w:rsidR="00C57882" w:rsidRDefault="00C57882" w:rsidP="00C57882">
      <w:pPr>
        <w:pStyle w:val="BodyText"/>
        <w:jc w:val="center"/>
        <w:rPr>
          <w:color w:val="000000"/>
        </w:rPr>
      </w:pPr>
      <w:r w:rsidRPr="00C57882">
        <w:rPr>
          <w:noProof/>
          <w:color w:val="000000"/>
          <w:lang w:val="en-US"/>
        </w:rPr>
        <w:lastRenderedPageBreak/>
        <mc:AlternateContent>
          <mc:Choice Requires="wps">
            <w:drawing>
              <wp:anchor distT="45720" distB="45720" distL="114300" distR="114300" simplePos="0" relativeHeight="251667456" behindDoc="0" locked="0" layoutInCell="1" allowOverlap="1" wp14:anchorId="3EB1FAE6" wp14:editId="0EDDFDBC">
                <wp:simplePos x="0" y="0"/>
                <wp:positionH relativeFrom="column">
                  <wp:posOffset>1541145</wp:posOffset>
                </wp:positionH>
                <wp:positionV relativeFrom="paragraph">
                  <wp:posOffset>181610</wp:posOffset>
                </wp:positionV>
                <wp:extent cx="2983865" cy="2009140"/>
                <wp:effectExtent l="0" t="0" r="2603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2009140"/>
                        </a:xfrm>
                        <a:prstGeom prst="rect">
                          <a:avLst/>
                        </a:prstGeom>
                        <a:solidFill>
                          <a:srgbClr val="FFFFFF"/>
                        </a:solidFill>
                        <a:ln w="9525">
                          <a:solidFill>
                            <a:srgbClr val="000000"/>
                          </a:solidFill>
                          <a:miter lim="800000"/>
                          <a:headEnd/>
                          <a:tailEnd/>
                        </a:ln>
                      </wps:spPr>
                      <wps:txbx>
                        <w:txbxContent>
                          <w:p w14:paraId="7AB36EDF" w14:textId="38631E9B" w:rsidR="00C57882" w:rsidRDefault="00C57882">
                            <w:r w:rsidRPr="00C57882">
                              <w:rPr>
                                <w:noProof/>
                                <w:lang w:val="en-US"/>
                              </w:rPr>
                              <w:drawing>
                                <wp:inline distT="0" distB="0" distL="0" distR="0" wp14:anchorId="14519D37" wp14:editId="08C9C533">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1FAE6" id="_x0000_s1028" type="#_x0000_t202" style="position:absolute;left:0;text-align:left;margin-left:121.35pt;margin-top:14.3pt;width:234.95pt;height:158.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">
                <v:textbox>
                  <w:txbxContent>
                    <w:p w14:paraId="7AB36EDF" w14:textId="38631E9B" w:rsidR="00C57882" w:rsidRDefault="00C57882">
                      <w:r w:rsidRPr="00C57882">
                        <w:rPr>
                          <w:noProof/>
                          <w:lang w:val="en-US"/>
                        </w:rPr>
                        <w:drawing>
                          <wp:inline distT="0" distB="0" distL="0" distR="0" wp14:anchorId="14519D37" wp14:editId="08C9C533">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v:textbox>
                <w10:wrap type="square"/>
              </v:shape>
            </w:pict>
          </mc:Fallback>
        </mc:AlternateContent>
      </w:r>
    </w:p>
    <w:p w14:paraId="24E1D97E" w14:textId="77777777" w:rsidR="00C57882" w:rsidRDefault="00C57882" w:rsidP="009763F1">
      <w:pPr>
        <w:pStyle w:val="BodyText"/>
        <w:rPr>
          <w:color w:val="000000"/>
        </w:rPr>
      </w:pPr>
    </w:p>
    <w:p w14:paraId="4F4A8BB5" w14:textId="77777777" w:rsidR="00C57882" w:rsidRDefault="00C57882" w:rsidP="009763F1">
      <w:pPr>
        <w:pStyle w:val="BodyText"/>
        <w:rPr>
          <w:color w:val="000000"/>
        </w:rPr>
      </w:pPr>
    </w:p>
    <w:p w14:paraId="79DE7B70" w14:textId="77777777" w:rsidR="00C57882" w:rsidRDefault="00C57882" w:rsidP="009763F1">
      <w:pPr>
        <w:pStyle w:val="BodyText"/>
        <w:rPr>
          <w:color w:val="000000"/>
        </w:rPr>
      </w:pPr>
    </w:p>
    <w:p w14:paraId="67326BF9" w14:textId="77777777" w:rsidR="00C57882" w:rsidRDefault="00C57882" w:rsidP="009763F1">
      <w:pPr>
        <w:pStyle w:val="BodyText"/>
        <w:rPr>
          <w:color w:val="000000"/>
        </w:rPr>
      </w:pPr>
    </w:p>
    <w:p w14:paraId="16FFA51D" w14:textId="77777777" w:rsidR="00C57882" w:rsidRDefault="00C57882" w:rsidP="009763F1">
      <w:pPr>
        <w:pStyle w:val="BodyText"/>
        <w:rPr>
          <w:color w:val="000000"/>
        </w:rPr>
      </w:pPr>
    </w:p>
    <w:p w14:paraId="686E0EB1" w14:textId="77777777" w:rsidR="00C57882" w:rsidRDefault="00C57882" w:rsidP="009763F1">
      <w:pPr>
        <w:pStyle w:val="BodyText"/>
        <w:rPr>
          <w:color w:val="000000"/>
        </w:rPr>
      </w:pPr>
    </w:p>
    <w:p w14:paraId="61368F3D" w14:textId="77777777" w:rsidR="00C57882" w:rsidRDefault="00C57882" w:rsidP="009763F1">
      <w:pPr>
        <w:pStyle w:val="BodyText"/>
        <w:rPr>
          <w:color w:val="000000"/>
        </w:rPr>
      </w:pPr>
    </w:p>
    <w:p w14:paraId="0522096E" w14:textId="77777777" w:rsidR="00C57882" w:rsidRDefault="00C57882" w:rsidP="009763F1">
      <w:pPr>
        <w:pStyle w:val="BodyText"/>
        <w:rPr>
          <w:color w:val="000000"/>
        </w:rPr>
      </w:pPr>
    </w:p>
    <w:p w14:paraId="5D4644B2" w14:textId="1AA021B1" w:rsidR="00C57882" w:rsidRPr="00C57882" w:rsidRDefault="00C57882" w:rsidP="00C57882">
      <w:pPr>
        <w:pStyle w:val="BodyText"/>
        <w:jc w:val="center"/>
        <w:rPr>
          <w:i/>
          <w:color w:val="000000"/>
        </w:rPr>
      </w:pPr>
      <w:r w:rsidRPr="00C57882">
        <w:rPr>
          <w:b/>
          <w:i/>
          <w:color w:val="000000"/>
        </w:rPr>
        <w:t xml:space="preserve">Figure </w:t>
      </w:r>
      <w:r>
        <w:rPr>
          <w:b/>
          <w:i/>
          <w:color w:val="000000"/>
        </w:rPr>
        <w:t>3</w:t>
      </w:r>
      <w:r w:rsidRPr="00C57882">
        <w:rPr>
          <w:i/>
          <w:color w:val="000000"/>
        </w:rPr>
        <w:t xml:space="preserve">: UL Grant for </w:t>
      </w:r>
      <w:r>
        <w:rPr>
          <w:i/>
          <w:color w:val="000000"/>
        </w:rPr>
        <w:t>RAR on NPUSCH Format 1</w:t>
      </w:r>
    </w:p>
    <w:p w14:paraId="7C732C71" w14:textId="6A117B75" w:rsidR="002E7579" w:rsidRPr="009D2215" w:rsidRDefault="009D2215" w:rsidP="009763F1">
      <w:pPr>
        <w:pStyle w:val="BodyText"/>
        <w:rPr>
          <w:u w:val="single"/>
        </w:rPr>
      </w:pPr>
      <w:r w:rsidRPr="009D2215">
        <w:rPr>
          <w:u w:val="single"/>
        </w:rPr>
        <w:t xml:space="preserve">NPDCCH </w:t>
      </w:r>
      <w:r w:rsidR="006A545C">
        <w:rPr>
          <w:u w:val="single"/>
        </w:rPr>
        <w:t xml:space="preserve">/ MPDCCH </w:t>
      </w:r>
      <w:r w:rsidRPr="009D2215">
        <w:rPr>
          <w:u w:val="single"/>
        </w:rPr>
        <w:t>order to NPRACH</w:t>
      </w:r>
      <w:r>
        <w:rPr>
          <w:u w:val="single"/>
        </w:rPr>
        <w:t>:</w:t>
      </w:r>
    </w:p>
    <w:p w14:paraId="54F61A65" w14:textId="3B47691B" w:rsidR="009D2215" w:rsidRPr="009D2215" w:rsidRDefault="009D2215" w:rsidP="009D2215">
      <w:pPr>
        <w:pStyle w:val="BodyText"/>
        <w:rPr>
          <w:color w:val="000000"/>
        </w:rPr>
      </w:pPr>
      <w:r>
        <w:rPr>
          <w:color w:val="000000"/>
        </w:rPr>
        <w:t xml:space="preserve">This case is still under discussion in NR NTN WI. The main issue still for discussion is whether it is acceptable to have blind detection in gNB. </w:t>
      </w:r>
      <w:r w:rsidRPr="009D2215">
        <w:rPr>
          <w:color w:val="000000"/>
        </w:rPr>
        <w:t>The maximum differential delay within a cell is 10.3 ms assuming max foot print size (edge to edge) regardless of the elevation angle of 3500 k</w:t>
      </w:r>
      <w:r>
        <w:rPr>
          <w:color w:val="000000"/>
        </w:rPr>
        <w:t>m (TR 38.821 Table 4.2-2). The e</w:t>
      </w:r>
      <w:r w:rsidRPr="009D2215">
        <w:rPr>
          <w:color w:val="000000"/>
        </w:rPr>
        <w:t>NB can then assume that the maximum ambiguity for the next RO would be upper bounded by 10.3 ms assuming the common TA and further assuming the RTT to the nearest beam edge. It is up to the gNB to configur</w:t>
      </w:r>
      <w:r>
        <w:rPr>
          <w:color w:val="000000"/>
        </w:rPr>
        <w:t xml:space="preserve">e ROs for </w:t>
      </w:r>
      <w:r w:rsidR="006A545C">
        <w:rPr>
          <w:color w:val="000000"/>
        </w:rPr>
        <w:t>N</w:t>
      </w:r>
      <w:r>
        <w:rPr>
          <w:color w:val="000000"/>
        </w:rPr>
        <w:t>PDCCH</w:t>
      </w:r>
      <w:r w:rsidR="006A545C">
        <w:rPr>
          <w:color w:val="000000"/>
        </w:rPr>
        <w:t xml:space="preserve"> / MPDCCH</w:t>
      </w:r>
      <w:r>
        <w:rPr>
          <w:color w:val="000000"/>
        </w:rPr>
        <w:t xml:space="preserve"> order RACH. If e</w:t>
      </w:r>
      <w:r w:rsidRPr="009D2215">
        <w:rPr>
          <w:color w:val="000000"/>
        </w:rPr>
        <w:t xml:space="preserve">NB configure ROs once every 10 ms </w:t>
      </w:r>
      <w:r>
        <w:rPr>
          <w:color w:val="000000"/>
        </w:rPr>
        <w:t xml:space="preserve">in normal coverage, and longer in deep coverage or extreme coverage, </w:t>
      </w:r>
      <w:r w:rsidRPr="009D2215">
        <w:rPr>
          <w:color w:val="000000"/>
        </w:rPr>
        <w:t>the ambiguity can be removed all together; if it configure ROs once every 5 ms</w:t>
      </w:r>
      <w:r>
        <w:rPr>
          <w:color w:val="000000"/>
        </w:rPr>
        <w:t xml:space="preserve"> in normal coverage</w:t>
      </w:r>
      <w:r w:rsidRPr="009D2215">
        <w:rPr>
          <w:color w:val="000000"/>
        </w:rPr>
        <w:t xml:space="preserve">, then two blind decoding attempts may be needed. Hence, it can be left to the network to configure </w:t>
      </w:r>
      <w:r w:rsidR="006A545C">
        <w:rPr>
          <w:color w:val="000000"/>
        </w:rPr>
        <w:t>N</w:t>
      </w:r>
      <w:r w:rsidRPr="009D2215">
        <w:rPr>
          <w:color w:val="000000"/>
        </w:rPr>
        <w:t xml:space="preserve">PDCCH </w:t>
      </w:r>
      <w:r w:rsidR="006A545C">
        <w:rPr>
          <w:color w:val="000000"/>
        </w:rPr>
        <w:t xml:space="preserve">/ MPDCCH </w:t>
      </w:r>
      <w:r w:rsidRPr="009D2215">
        <w:rPr>
          <w:color w:val="000000"/>
        </w:rPr>
        <w:t>ordered RACH resources to mitigate blind detection attempts at the gNB.</w:t>
      </w:r>
      <w:r w:rsidR="006A545C">
        <w:rPr>
          <w:color w:val="000000"/>
        </w:rPr>
        <w:t xml:space="preserve"> </w:t>
      </w:r>
    </w:p>
    <w:p w14:paraId="41EF3DF8" w14:textId="2FE6678E" w:rsidR="009D2215" w:rsidRPr="009D2215" w:rsidRDefault="009D2215" w:rsidP="009D2215">
      <w:pPr>
        <w:pStyle w:val="BodyText"/>
        <w:rPr>
          <w:i/>
          <w:color w:val="000000"/>
        </w:rPr>
      </w:pPr>
      <w:r w:rsidRPr="009D2215">
        <w:rPr>
          <w:b/>
          <w:i/>
          <w:color w:val="000000"/>
        </w:rPr>
        <w:t>Proposal 4</w:t>
      </w:r>
      <w:r w:rsidRPr="009D2215">
        <w:rPr>
          <w:i/>
          <w:color w:val="000000"/>
        </w:rPr>
        <w:t>: For NB-IoT</w:t>
      </w:r>
      <w:r w:rsidR="006A545C">
        <w:rPr>
          <w:i/>
          <w:color w:val="000000"/>
        </w:rPr>
        <w:t xml:space="preserve"> / eMTC</w:t>
      </w:r>
      <w:r w:rsidRPr="009D2215">
        <w:rPr>
          <w:i/>
          <w:color w:val="000000"/>
        </w:rPr>
        <w:t xml:space="preserve">, blind detection of </w:t>
      </w:r>
      <w:r w:rsidR="006A545C">
        <w:rPr>
          <w:i/>
          <w:color w:val="000000"/>
        </w:rPr>
        <w:t>N</w:t>
      </w:r>
      <w:r w:rsidRPr="009D2215">
        <w:rPr>
          <w:i/>
          <w:color w:val="000000"/>
        </w:rPr>
        <w:t xml:space="preserve">PDCCH </w:t>
      </w:r>
      <w:r w:rsidR="006A545C">
        <w:rPr>
          <w:i/>
          <w:color w:val="000000"/>
        </w:rPr>
        <w:t xml:space="preserve">/ MPDCCH </w:t>
      </w:r>
      <w:r w:rsidRPr="009D2215">
        <w:rPr>
          <w:i/>
          <w:color w:val="000000"/>
        </w:rPr>
        <w:t>ordered RACH is supported without new enhancements.</w:t>
      </w:r>
    </w:p>
    <w:p w14:paraId="3F331EF5" w14:textId="4A91104F" w:rsidR="006A545C" w:rsidRDefault="006A545C" w:rsidP="00117A53">
      <w:pPr>
        <w:pStyle w:val="BodyText"/>
        <w:rPr>
          <w:color w:val="000000"/>
        </w:rPr>
      </w:pPr>
      <w:r>
        <w:rPr>
          <w:color w:val="000000"/>
          <w:u w:val="single"/>
        </w:rPr>
        <w:t>NPDCCH / MPDCCH t</w:t>
      </w:r>
      <w:r w:rsidRPr="006A545C">
        <w:rPr>
          <w:color w:val="000000"/>
          <w:u w:val="single"/>
        </w:rPr>
        <w:t>iming advance command activation</w:t>
      </w:r>
      <w:r>
        <w:rPr>
          <w:color w:val="000000"/>
        </w:rPr>
        <w:t>:</w:t>
      </w:r>
    </w:p>
    <w:p w14:paraId="2A21CB18" w14:textId="5710F262" w:rsidR="006A545C" w:rsidRDefault="006A545C" w:rsidP="00117A53">
      <w:pPr>
        <w:pStyle w:val="BodyText"/>
        <w:rPr>
          <w:color w:val="000000"/>
        </w:rPr>
      </w:pPr>
      <w:r>
        <w:rPr>
          <w:color w:val="000000"/>
        </w:rPr>
        <w:t xml:space="preserve">This case is still under discussion in NR NTN WI. The main issue is </w:t>
      </w:r>
      <w:r w:rsidRPr="006A545C">
        <w:rPr>
          <w:color w:val="000000"/>
        </w:rPr>
        <w:t>whether to prioritize NTN designs that support systems where DL and UL are aligned at the gNB</w:t>
      </w:r>
      <w:r>
        <w:rPr>
          <w:color w:val="000000"/>
        </w:rPr>
        <w:t xml:space="preserve">. </w:t>
      </w:r>
      <w:r w:rsidRPr="006A545C">
        <w:rPr>
          <w:color w:val="000000"/>
        </w:rPr>
        <w:t xml:space="preserve">What needs to be discussed is the common TA which is not constant for DL-UL subframe timing alignment at the gNB. The UE will need to get indication on common TA in NTN SIB at time n  and predict and pre-compensate the change in common TA for UL transmission at time n+K. This discussed in our contribution in AI 8.4.2 on “Enhancements on UL Time and Frequency Synchronisation for NR-NTN”  [4].  </w:t>
      </w:r>
    </w:p>
    <w:p w14:paraId="785DFCDB" w14:textId="351F89A7" w:rsidR="006A545C" w:rsidRPr="009D2215" w:rsidRDefault="006A545C" w:rsidP="006A545C">
      <w:pPr>
        <w:pStyle w:val="BodyText"/>
        <w:rPr>
          <w:i/>
          <w:color w:val="000000"/>
        </w:rPr>
      </w:pPr>
      <w:r w:rsidRPr="009D2215">
        <w:rPr>
          <w:b/>
          <w:i/>
          <w:color w:val="000000"/>
        </w:rPr>
        <w:t xml:space="preserve">Proposal </w:t>
      </w:r>
      <w:r>
        <w:rPr>
          <w:b/>
          <w:i/>
          <w:color w:val="000000"/>
        </w:rPr>
        <w:t>5</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PDCCH ordered RACH is supported without new enhancements.</w:t>
      </w:r>
    </w:p>
    <w:p w14:paraId="5116514F" w14:textId="77777777" w:rsidR="009D2215" w:rsidRDefault="009D2215" w:rsidP="00117A53">
      <w:pPr>
        <w:pStyle w:val="BodyText"/>
        <w:rPr>
          <w:color w:val="000000"/>
        </w:rPr>
      </w:pPr>
    </w:p>
    <w:p w14:paraId="5A7A48AA" w14:textId="77777777" w:rsidR="009D2215" w:rsidRDefault="009D2215" w:rsidP="00117A53">
      <w:pPr>
        <w:pStyle w:val="BodyText"/>
        <w:rPr>
          <w:color w:val="000000"/>
        </w:rPr>
      </w:pPr>
    </w:p>
    <w:p w14:paraId="5BC762EF" w14:textId="08401CC2" w:rsidR="000635FA" w:rsidRPr="00680EF7" w:rsidRDefault="00680EF7" w:rsidP="00680EF7">
      <w:pPr>
        <w:pStyle w:val="Heading1"/>
        <w:rPr>
          <w:rFonts w:cs="Arial"/>
        </w:rPr>
      </w:pPr>
      <w:r w:rsidRPr="00680EF7">
        <w:rPr>
          <w:rFonts w:cs="Arial"/>
        </w:rPr>
        <w:t>MAC-CE activation timing</w:t>
      </w:r>
    </w:p>
    <w:p w14:paraId="033FB717" w14:textId="0912CA39" w:rsidR="00680EF7" w:rsidRDefault="00680EF7" w:rsidP="00680EF7">
      <w:pPr>
        <w:pStyle w:val="BodyText"/>
      </w:pPr>
      <w:r>
        <w:t xml:space="preserve">This section addresses </w:t>
      </w:r>
      <w:r w:rsidRPr="00680EF7">
        <w:t xml:space="preserve">MAC-CE activation timing </w:t>
      </w:r>
      <w:r>
        <w:t>in FL Summary [3].  RAN1#104e made the following agreements for IoT NTN:</w:t>
      </w:r>
    </w:p>
    <w:p w14:paraId="6142EB47" w14:textId="77777777" w:rsidR="00680EF7" w:rsidRPr="00680EF7" w:rsidRDefault="00680EF7" w:rsidP="00680EF7">
      <w:pPr>
        <w:pStyle w:val="BodyText"/>
        <w:numPr>
          <w:ilvl w:val="0"/>
          <w:numId w:val="19"/>
        </w:numPr>
        <w:rPr>
          <w:i/>
          <w:color w:val="000000"/>
        </w:rPr>
      </w:pPr>
      <w:r w:rsidRPr="00680EF7">
        <w:rPr>
          <w:i/>
          <w:color w:val="000000"/>
        </w:rPr>
        <w:t xml:space="preserve">Identify IoT-NTN configurations needing activation/de-activation via MAC CE and their timing relationships. </w:t>
      </w:r>
    </w:p>
    <w:p w14:paraId="456FE052" w14:textId="5634C06B" w:rsidR="00680EF7" w:rsidRDefault="00680EF7" w:rsidP="00680EF7">
      <w:pPr>
        <w:pStyle w:val="BodyText"/>
        <w:rPr>
          <w:color w:val="000000"/>
        </w:rPr>
      </w:pPr>
      <w:r>
        <w:rPr>
          <w:color w:val="000000"/>
        </w:rPr>
        <w:t>Moderator invited c</w:t>
      </w:r>
      <w:r w:rsidRPr="00680EF7">
        <w:rPr>
          <w:color w:val="000000"/>
        </w:rPr>
        <w:t>ompanies to contribute to the next meeting their identified configurations needing activation/de-activation via MAC CE and their timing relationships.</w:t>
      </w:r>
      <w:r w:rsidR="003F5ACC">
        <w:rPr>
          <w:color w:val="000000"/>
        </w:rPr>
        <w:t xml:space="preserve"> We list below the </w:t>
      </w:r>
      <w:r w:rsidR="003F5ACC" w:rsidRPr="00680EF7">
        <w:rPr>
          <w:color w:val="000000"/>
        </w:rPr>
        <w:t>MAC CE and their timing relationships</w:t>
      </w:r>
      <w:r w:rsidR="003F5ACC">
        <w:rPr>
          <w:color w:val="000000"/>
        </w:rPr>
        <w:t>, which to our understanding do not require enhancements.</w:t>
      </w:r>
      <w:r w:rsidR="004C5C99">
        <w:rPr>
          <w:color w:val="000000"/>
        </w:rPr>
        <w:t xml:space="preserve"> Note that </w:t>
      </w:r>
      <w:r w:rsidR="004C5C99" w:rsidRPr="004C5C99">
        <w:rPr>
          <w:color w:val="000000"/>
        </w:rPr>
        <w:t>Timing Advance Command MAC Control Element</w:t>
      </w:r>
      <w:r w:rsidR="004C5C99">
        <w:rPr>
          <w:color w:val="000000"/>
        </w:rPr>
        <w:t xml:space="preserve"> was discussed in Section 2.</w:t>
      </w:r>
    </w:p>
    <w:p w14:paraId="1F46019F" w14:textId="6485AAF8" w:rsidR="00680EF7" w:rsidRPr="003F5ACC" w:rsidRDefault="00CE3AD4" w:rsidP="00680EF7">
      <w:pPr>
        <w:pStyle w:val="BodyText"/>
        <w:rPr>
          <w:i/>
          <w:color w:val="000000"/>
        </w:rPr>
      </w:pPr>
      <w:r>
        <w:rPr>
          <w:b/>
          <w:i/>
          <w:color w:val="000000"/>
        </w:rPr>
        <w:t>Observation 1</w:t>
      </w:r>
      <w:r w:rsidR="003F5ACC" w:rsidRPr="003F5ACC">
        <w:rPr>
          <w:i/>
          <w:color w:val="000000"/>
        </w:rPr>
        <w:t>: For NB-IoT, IoT-NTN configurations needing activation/de-activation via MAC CE without timing relationship enhancements</w:t>
      </w:r>
    </w:p>
    <w:p w14:paraId="4DAAD1A9" w14:textId="0B6EABF5" w:rsidR="003F5ACC" w:rsidRPr="003F5ACC" w:rsidRDefault="003F5ACC" w:rsidP="003F5ACC">
      <w:pPr>
        <w:pStyle w:val="BodyText"/>
        <w:numPr>
          <w:ilvl w:val="0"/>
          <w:numId w:val="22"/>
        </w:numPr>
        <w:rPr>
          <w:i/>
          <w:color w:val="000000"/>
        </w:rPr>
      </w:pPr>
      <w:r w:rsidRPr="003F5ACC">
        <w:rPr>
          <w:i/>
          <w:color w:val="000000"/>
        </w:rPr>
        <w:t>Buffer Status Report MAC Control Elements  (Msg3 in RA procedure, or any UL transmission in connected)</w:t>
      </w:r>
    </w:p>
    <w:p w14:paraId="2D3A1B5C" w14:textId="2FC79FA9" w:rsidR="003F5ACC" w:rsidRPr="003F5ACC" w:rsidRDefault="003F5ACC" w:rsidP="003F5ACC">
      <w:pPr>
        <w:pStyle w:val="BodyText"/>
        <w:numPr>
          <w:ilvl w:val="0"/>
          <w:numId w:val="22"/>
        </w:numPr>
        <w:rPr>
          <w:i/>
          <w:color w:val="000000"/>
        </w:rPr>
      </w:pPr>
      <w:r w:rsidRPr="003F5ACC">
        <w:rPr>
          <w:i/>
          <w:color w:val="000000"/>
        </w:rPr>
        <w:lastRenderedPageBreak/>
        <w:t>Timing Advance Command MAC Control Element (DL)</w:t>
      </w:r>
    </w:p>
    <w:p w14:paraId="29385F88" w14:textId="1844DF14" w:rsidR="003F5ACC" w:rsidRPr="003F5ACC" w:rsidRDefault="003F5ACC" w:rsidP="003F5ACC">
      <w:pPr>
        <w:pStyle w:val="BodyText"/>
        <w:numPr>
          <w:ilvl w:val="0"/>
          <w:numId w:val="22"/>
        </w:numPr>
        <w:rPr>
          <w:i/>
          <w:color w:val="000000"/>
        </w:rPr>
      </w:pPr>
      <w:r w:rsidRPr="003F5ACC">
        <w:rPr>
          <w:i/>
          <w:color w:val="000000"/>
        </w:rPr>
        <w:t>C-RNTI MAC Control Element (Msg3 in RA procedure)</w:t>
      </w:r>
    </w:p>
    <w:p w14:paraId="72B5A657" w14:textId="252EBD16" w:rsidR="003F5ACC" w:rsidRPr="003F5ACC" w:rsidRDefault="003F5ACC" w:rsidP="003F5ACC">
      <w:pPr>
        <w:pStyle w:val="BodyText"/>
        <w:numPr>
          <w:ilvl w:val="0"/>
          <w:numId w:val="22"/>
        </w:numPr>
        <w:rPr>
          <w:i/>
          <w:color w:val="000000"/>
        </w:rPr>
      </w:pPr>
      <w:r w:rsidRPr="003F5ACC">
        <w:rPr>
          <w:i/>
          <w:color w:val="000000"/>
        </w:rPr>
        <w:t>UE Contention Resolution Identity MAC Control Element (Msg4 in RA procedure)</w:t>
      </w:r>
    </w:p>
    <w:p w14:paraId="3DBB51D0" w14:textId="0D18BF06" w:rsidR="003F5ACC" w:rsidRPr="003F5ACC" w:rsidRDefault="003F5ACC" w:rsidP="003F5ACC">
      <w:pPr>
        <w:pStyle w:val="BodyText"/>
        <w:numPr>
          <w:ilvl w:val="0"/>
          <w:numId w:val="22"/>
        </w:numPr>
        <w:rPr>
          <w:i/>
          <w:color w:val="000000"/>
        </w:rPr>
      </w:pPr>
      <w:r w:rsidRPr="003F5ACC">
        <w:rPr>
          <w:i/>
          <w:color w:val="000000"/>
        </w:rPr>
        <w:t>Power Headroom Report MAC Control Element (Msg3 in RA procedure)</w:t>
      </w:r>
    </w:p>
    <w:p w14:paraId="563E7C4B" w14:textId="09650E58" w:rsidR="003F5ACC" w:rsidRPr="003F5ACC" w:rsidRDefault="003F5ACC" w:rsidP="003F5ACC">
      <w:pPr>
        <w:pStyle w:val="BodyText"/>
        <w:numPr>
          <w:ilvl w:val="0"/>
          <w:numId w:val="22"/>
        </w:numPr>
        <w:rPr>
          <w:i/>
          <w:color w:val="000000"/>
        </w:rPr>
      </w:pPr>
      <w:r w:rsidRPr="003F5ACC">
        <w:rPr>
          <w:i/>
          <w:color w:val="000000"/>
        </w:rPr>
        <w:t>Extended Power Headroom Report MAC Control Elements  (Msg3 in RA procedure)</w:t>
      </w:r>
    </w:p>
    <w:p w14:paraId="36331A05" w14:textId="04E3EC30" w:rsidR="003F5ACC" w:rsidRPr="003F5ACC" w:rsidRDefault="003F5ACC" w:rsidP="003F5ACC">
      <w:pPr>
        <w:pStyle w:val="BodyText"/>
        <w:numPr>
          <w:ilvl w:val="0"/>
          <w:numId w:val="22"/>
        </w:numPr>
        <w:rPr>
          <w:i/>
          <w:color w:val="000000"/>
        </w:rPr>
      </w:pPr>
      <w:r w:rsidRPr="003F5ACC">
        <w:rPr>
          <w:i/>
          <w:color w:val="000000"/>
        </w:rPr>
        <w:t>Data Volume and Power Headroom Report MAC Control Element (Msg3 in RA procedure)</w:t>
      </w:r>
    </w:p>
    <w:p w14:paraId="67A736C9" w14:textId="36E892FA" w:rsidR="003F5ACC" w:rsidRPr="003F5ACC" w:rsidRDefault="003F5ACC" w:rsidP="003F5ACC">
      <w:pPr>
        <w:pStyle w:val="BodyText"/>
        <w:numPr>
          <w:ilvl w:val="0"/>
          <w:numId w:val="22"/>
        </w:numPr>
        <w:rPr>
          <w:i/>
          <w:color w:val="000000"/>
        </w:rPr>
      </w:pPr>
      <w:r w:rsidRPr="003F5ACC">
        <w:rPr>
          <w:i/>
          <w:color w:val="000000"/>
        </w:rPr>
        <w:t>DRX Command MAC Control Element (only needed to send UE to sleep if long inactivity timer, ON duration is based on SFN)</w:t>
      </w:r>
    </w:p>
    <w:p w14:paraId="5C520CF7" w14:textId="77777777" w:rsidR="003F5ACC" w:rsidRDefault="003F5ACC" w:rsidP="00680EF7">
      <w:pPr>
        <w:pStyle w:val="BodyText"/>
        <w:rPr>
          <w:color w:val="000000"/>
        </w:rPr>
      </w:pPr>
    </w:p>
    <w:p w14:paraId="5BB90040" w14:textId="42BCB8A2" w:rsidR="00680EF7" w:rsidRPr="00680EF7" w:rsidRDefault="00680EF7" w:rsidP="00680EF7">
      <w:pPr>
        <w:pStyle w:val="Heading1"/>
        <w:rPr>
          <w:rFonts w:cs="Arial"/>
        </w:rPr>
      </w:pPr>
      <w:r w:rsidRPr="00680EF7">
        <w:rPr>
          <w:rFonts w:cs="Arial"/>
        </w:rPr>
        <w:t>HD-FDD operation</w:t>
      </w:r>
    </w:p>
    <w:p w14:paraId="791D7F74" w14:textId="07BADE10" w:rsidR="00680EF7" w:rsidRPr="00680EF7" w:rsidRDefault="00680EF7" w:rsidP="00680EF7">
      <w:pPr>
        <w:pStyle w:val="BodyText"/>
        <w:rPr>
          <w:color w:val="000000"/>
        </w:rPr>
      </w:pPr>
      <w:r>
        <w:t xml:space="preserve">This section addresses </w:t>
      </w:r>
      <w:r w:rsidRPr="00680EF7">
        <w:rPr>
          <w:color w:val="000000"/>
        </w:rPr>
        <w:t>HD-FDD operation</w:t>
      </w:r>
      <w:r>
        <w:rPr>
          <w:color w:val="000000"/>
        </w:rPr>
        <w:t xml:space="preserve"> </w:t>
      </w:r>
      <w:r>
        <w:t>in FL Summary [3].  RAN1#104e made the following agreements for IoT NTN:</w:t>
      </w:r>
    </w:p>
    <w:p w14:paraId="08E2DEC8" w14:textId="77777777" w:rsidR="00680EF7" w:rsidRPr="00680EF7" w:rsidRDefault="00680EF7" w:rsidP="00680EF7">
      <w:pPr>
        <w:pStyle w:val="ListParagraph"/>
        <w:numPr>
          <w:ilvl w:val="0"/>
          <w:numId w:val="19"/>
        </w:numPr>
        <w:rPr>
          <w:i/>
          <w:lang w:eastAsia="x-none"/>
        </w:rPr>
      </w:pPr>
      <w:r w:rsidRPr="00680EF7">
        <w:rPr>
          <w:i/>
          <w:lang w:eastAsia="x-none"/>
        </w:rPr>
        <w:t>Study the impact of large RTD (which impacts TA) on HD-FDD UL-DL timing relationships and check whether enhancement is necessary and beneficial.</w:t>
      </w:r>
    </w:p>
    <w:p w14:paraId="0289543C" w14:textId="6B77A8CB" w:rsidR="00680EF7" w:rsidRDefault="00680EF7" w:rsidP="00680EF7">
      <w:pPr>
        <w:rPr>
          <w:lang w:eastAsia="x-none"/>
        </w:rPr>
      </w:pPr>
      <w:r>
        <w:t xml:space="preserve">Moderator invited companies to contribute to the next meeting their study of the impact of large RTD on </w:t>
      </w:r>
      <w:r w:rsidRPr="00661E50">
        <w:rPr>
          <w:lang w:eastAsia="x-none"/>
        </w:rPr>
        <w:t>HD-FDD</w:t>
      </w:r>
      <w:r>
        <w:rPr>
          <w:lang w:eastAsia="x-none"/>
        </w:rPr>
        <w:t xml:space="preserve"> operation.</w:t>
      </w:r>
    </w:p>
    <w:p w14:paraId="4EE2141F" w14:textId="77777777" w:rsidR="00624889" w:rsidRDefault="00A54C06" w:rsidP="00A54C06">
      <w:pPr>
        <w:pStyle w:val="BodyText"/>
      </w:pPr>
      <w:r>
        <w:t>Assuming the K</w:t>
      </w:r>
      <w:r w:rsidR="005455E3">
        <w:t>_offset</w:t>
      </w:r>
      <w:r>
        <w:t xml:space="preserve"> broadcast on SIB for initial access, it will be the same for all UEs within the cell or beam. Assuming a m</w:t>
      </w:r>
      <w:r w:rsidRPr="00A95D2B">
        <w:t>ax</w:t>
      </w:r>
      <w:r>
        <w:t xml:space="preserve">imum beam foot print size 3500 km in GEO and 1000 km in LEO, the maximum differential delay is 10.3 ms and 3.2 ms respectively [TR 38.821, </w:t>
      </w:r>
      <w:r w:rsidRPr="00A95D2B">
        <w:t>Table 4.2-2</w:t>
      </w:r>
      <w:r>
        <w:t>]. The K</w:t>
      </w:r>
      <w:r w:rsidR="005455E3">
        <w:t>_</w:t>
      </w:r>
      <w:r>
        <w:t>offset value could be configured to be equal to the maximum differential RTD of 20.6 ms and 6.4 ms, which corresponds to about 21 subframes for GEO. A smaller K</w:t>
      </w:r>
      <w:r w:rsidRPr="005455E3">
        <w:rPr>
          <w:vertAlign w:val="subscript"/>
        </w:rPr>
        <w:t>offset</w:t>
      </w:r>
      <w:r>
        <w:t xml:space="preserve"> value could be used to handle the UE-specific differential delay in NTN if the UE reports the autonomous TA report in Msg 3 in initial cell access or in Msg 5. </w:t>
      </w:r>
      <w:r w:rsidR="00624889">
        <w:t>There are two issues with using the K_offset value configured to the maximum differential TA i</w:t>
      </w:r>
      <w:r>
        <w:t xml:space="preserve">n case of </w:t>
      </w:r>
      <w:r w:rsidR="00624889">
        <w:t>FDD-Half-Duplex Systems:</w:t>
      </w:r>
    </w:p>
    <w:p w14:paraId="2FDEFDE1" w14:textId="104AEE20" w:rsidR="00624889" w:rsidRDefault="00624889" w:rsidP="00624889">
      <w:pPr>
        <w:pStyle w:val="BodyText"/>
        <w:numPr>
          <w:ilvl w:val="0"/>
          <w:numId w:val="13"/>
        </w:numPr>
      </w:pPr>
      <w:r>
        <w:t>Collision of DL and UL s</w:t>
      </w:r>
      <w:r w:rsidR="00580D16">
        <w:t>ubframes illustrated in Figure 4</w:t>
      </w:r>
      <w:r>
        <w:t xml:space="preserve">, </w:t>
      </w:r>
      <w:r w:rsidR="00A54C06">
        <w:t xml:space="preserve">where </w:t>
      </w:r>
      <w:r w:rsidR="00A54C06" w:rsidRPr="00507515">
        <w:t>DL and UL scheduling by the BS collide at the UE</w:t>
      </w:r>
    </w:p>
    <w:p w14:paraId="0CC44049" w14:textId="5052E124" w:rsidR="00624889" w:rsidRDefault="00624889" w:rsidP="00624889">
      <w:pPr>
        <w:pStyle w:val="BodyText"/>
        <w:numPr>
          <w:ilvl w:val="0"/>
          <w:numId w:val="13"/>
        </w:numPr>
      </w:pPr>
      <w:r>
        <w:t xml:space="preserve">Interrupted DL subframes when the eNB schedules an UL subframe to one or several UEs, but cannot schedule DL transmissions for the other UEs within the maximum differential TA. </w:t>
      </w:r>
    </w:p>
    <w:p w14:paraId="5EDE4DC1" w14:textId="6E333070" w:rsidR="00624889" w:rsidRDefault="00624889" w:rsidP="00A54C06">
      <w:pPr>
        <w:pStyle w:val="BodyText"/>
      </w:pPr>
      <w:r>
        <w:t>The two issues considered below can be avoided if the UE reports its autonomous TA to make the eNB</w:t>
      </w:r>
      <w:r w:rsidR="00A54C06" w:rsidRPr="00507515">
        <w:t xml:space="preserve"> </w:t>
      </w:r>
      <w:r w:rsidR="00A54C06">
        <w:t>aware of the TA the UE has used for UE pre-compensation of satellite delay.</w:t>
      </w:r>
      <w:r>
        <w:t xml:space="preserve"> </w:t>
      </w:r>
      <w:r w:rsidR="00D4657C">
        <w:t>The eNB can update the K_offset value for connected UE based on the UE autonomous report of TA.</w:t>
      </w:r>
    </w:p>
    <w:p w14:paraId="2E239834" w14:textId="310359EA" w:rsidR="00614BA3" w:rsidRDefault="00624889" w:rsidP="00614BA3">
      <w:pPr>
        <w:pStyle w:val="BodyText"/>
        <w:rPr>
          <w:color w:val="000000"/>
        </w:rPr>
      </w:pPr>
      <w:r>
        <w:rPr>
          <w:color w:val="000000"/>
        </w:rPr>
        <w:t>T</w:t>
      </w:r>
      <w:r w:rsidR="00614BA3">
        <w:rPr>
          <w:color w:val="000000"/>
        </w:rPr>
        <w:t xml:space="preserve">he TA report only needs to be sent to avoid subframe collision between UL transmissions by UEs within the cell assuming K_offset is smaller than maximum RTD in the cell. It is sufficient if the TA report is reported by UE when its UE-specific TA has changed by half subframe duration. </w:t>
      </w:r>
      <w:r w:rsidR="00614BA3" w:rsidRPr="00F5713C">
        <w:rPr>
          <w:color w:val="000000"/>
        </w:rPr>
        <w:t>For example with LEO=600 km, the satellite speed is 7.6 km/s</w:t>
      </w:r>
      <w:r w:rsidR="00614BA3">
        <w:rPr>
          <w:color w:val="000000"/>
        </w:rPr>
        <w:t xml:space="preserve">. </w:t>
      </w:r>
      <w:r w:rsidR="00614BA3" w:rsidRPr="00F5713C">
        <w:rPr>
          <w:color w:val="000000"/>
        </w:rPr>
        <w:t xml:space="preserve">The time drift </w:t>
      </w:r>
      <w:r w:rsidR="00E5709B">
        <w:rPr>
          <w:color w:val="000000"/>
        </w:rPr>
        <w:t xml:space="preserve">in one second is about </w:t>
      </w:r>
      <w:r w:rsidR="00614BA3">
        <w:rPr>
          <w:color w:val="000000"/>
        </w:rPr>
        <w:t>2</w:t>
      </w:r>
      <w:r w:rsidR="00E5709B">
        <w:rPr>
          <w:color w:val="000000"/>
        </w:rPr>
        <w:t>0</w:t>
      </w:r>
      <w:r w:rsidR="00614BA3">
        <w:rPr>
          <w:color w:val="000000"/>
        </w:rPr>
        <w:t xml:space="preserve"> us</w:t>
      </w:r>
      <w:r w:rsidR="00E5709B">
        <w:rPr>
          <w:color w:val="000000"/>
        </w:rPr>
        <w:t xml:space="preserve">. </w:t>
      </w:r>
      <w:r w:rsidR="000472B1">
        <w:rPr>
          <w:color w:val="000000"/>
        </w:rPr>
        <w:t>T</w:t>
      </w:r>
      <w:r w:rsidR="00614BA3">
        <w:rPr>
          <w:color w:val="000000"/>
        </w:rPr>
        <w:t xml:space="preserve">he UE autonomously acquired TA report needs to be sent by UE about every </w:t>
      </w:r>
      <w:r w:rsidR="00E5709B">
        <w:rPr>
          <w:color w:val="000000"/>
        </w:rPr>
        <w:t>25</w:t>
      </w:r>
      <w:r w:rsidR="000472B1">
        <w:rPr>
          <w:color w:val="000000"/>
        </w:rPr>
        <w:t xml:space="preserve"> seconds (=500 µs / 2</w:t>
      </w:r>
      <w:r w:rsidR="00E5709B">
        <w:rPr>
          <w:color w:val="000000"/>
        </w:rPr>
        <w:t>0</w:t>
      </w:r>
      <w:r w:rsidR="000472B1">
        <w:rPr>
          <w:color w:val="000000"/>
        </w:rPr>
        <w:t xml:space="preserve"> µs)</w:t>
      </w:r>
      <w:r w:rsidR="00614BA3">
        <w:rPr>
          <w:color w:val="000000"/>
        </w:rPr>
        <w:t xml:space="preserve">. </w:t>
      </w:r>
    </w:p>
    <w:p w14:paraId="73222303" w14:textId="54E317F7" w:rsidR="00624889" w:rsidRDefault="00624889" w:rsidP="00614BA3">
      <w:pPr>
        <w:pStyle w:val="BodyText"/>
        <w:rPr>
          <w:i/>
        </w:rPr>
      </w:pPr>
      <w:r w:rsidRPr="00624889">
        <w:rPr>
          <w:b/>
          <w:i/>
        </w:rPr>
        <w:t>Observation 2</w:t>
      </w:r>
      <w:r>
        <w:rPr>
          <w:i/>
        </w:rPr>
        <w:t xml:space="preserve">: </w:t>
      </w:r>
      <w:r w:rsidR="00D4657C">
        <w:rPr>
          <w:i/>
        </w:rPr>
        <w:t>For half-duplex UEs (including NB-IoT and HD eMTC), c</w:t>
      </w:r>
      <w:r>
        <w:rPr>
          <w:i/>
        </w:rPr>
        <w:t>onfiguring K_offset value to maximum differential TA may cause collision of DL and UL subframes</w:t>
      </w:r>
      <w:r w:rsidR="00E5709B">
        <w:rPr>
          <w:i/>
        </w:rPr>
        <w:t xml:space="preserve"> and cause interruption of DL subframes.</w:t>
      </w:r>
    </w:p>
    <w:p w14:paraId="01198418" w14:textId="050DCDB9" w:rsidR="00614BA3" w:rsidRDefault="00624889" w:rsidP="00614BA3">
      <w:pPr>
        <w:pStyle w:val="BodyText"/>
        <w:rPr>
          <w:i/>
        </w:rPr>
      </w:pPr>
      <w:r w:rsidRPr="00A54C06">
        <w:rPr>
          <w:b/>
          <w:i/>
        </w:rPr>
        <w:t xml:space="preserve">Observation </w:t>
      </w:r>
      <w:r w:rsidR="00E5709B">
        <w:rPr>
          <w:b/>
          <w:i/>
        </w:rPr>
        <w:t>3</w:t>
      </w:r>
      <w:r w:rsidRPr="00A54C06">
        <w:rPr>
          <w:i/>
        </w:rPr>
        <w:t xml:space="preserve">: </w:t>
      </w:r>
      <w:r w:rsidR="00D4657C">
        <w:rPr>
          <w:i/>
        </w:rPr>
        <w:t>For connected half-duplex UEs (including NB-IoT and HD eMTC),</w:t>
      </w:r>
      <w:r w:rsidRPr="00A54C06">
        <w:rPr>
          <w:i/>
        </w:rPr>
        <w:t xml:space="preserve"> </w:t>
      </w:r>
      <w:r w:rsidR="00D4657C">
        <w:rPr>
          <w:i/>
        </w:rPr>
        <w:t xml:space="preserve">updating </w:t>
      </w:r>
      <w:r w:rsidRPr="00A54C06">
        <w:rPr>
          <w:i/>
        </w:rPr>
        <w:t xml:space="preserve">the </w:t>
      </w:r>
      <w:r w:rsidR="00D4657C">
        <w:rPr>
          <w:i/>
        </w:rPr>
        <w:t xml:space="preserve">K_offset value based on </w:t>
      </w:r>
      <w:r w:rsidRPr="00A54C06">
        <w:rPr>
          <w:i/>
        </w:rPr>
        <w:t xml:space="preserve">UE </w:t>
      </w:r>
      <w:r w:rsidR="00D4657C">
        <w:rPr>
          <w:i/>
        </w:rPr>
        <w:t xml:space="preserve">autonomous </w:t>
      </w:r>
      <w:r w:rsidRPr="00A54C06">
        <w:rPr>
          <w:i/>
        </w:rPr>
        <w:t xml:space="preserve">TA report can avoid collision issue </w:t>
      </w:r>
      <w:r>
        <w:rPr>
          <w:i/>
        </w:rPr>
        <w:t>between DL and UL subframes and interrupted DL subframe issue.</w:t>
      </w:r>
    </w:p>
    <w:p w14:paraId="7C749D3E" w14:textId="5276D761" w:rsidR="000472B1" w:rsidRPr="00A54C06" w:rsidRDefault="000472B1" w:rsidP="00614BA3">
      <w:pPr>
        <w:pStyle w:val="BodyText"/>
        <w:rPr>
          <w:i/>
        </w:rPr>
      </w:pPr>
      <w:r w:rsidRPr="000472B1">
        <w:rPr>
          <w:b/>
          <w:i/>
        </w:rPr>
        <w:t xml:space="preserve">Observation </w:t>
      </w:r>
      <w:r w:rsidR="00E5709B">
        <w:rPr>
          <w:b/>
          <w:i/>
        </w:rPr>
        <w:t>4</w:t>
      </w:r>
      <w:r>
        <w:rPr>
          <w:i/>
        </w:rPr>
        <w:t xml:space="preserve">: It is sufficient if </w:t>
      </w:r>
      <w:r>
        <w:rPr>
          <w:color w:val="000000"/>
        </w:rPr>
        <w:t>the UE autonomously acquired TA rep</w:t>
      </w:r>
      <w:r w:rsidR="00E5709B">
        <w:rPr>
          <w:color w:val="000000"/>
        </w:rPr>
        <w:t>ort is sent by UE about every 25</w:t>
      </w:r>
      <w:r>
        <w:rPr>
          <w:color w:val="000000"/>
        </w:rPr>
        <w:t xml:space="preserve"> seconds to avoid DL-UL subframe collision issue in LEO.</w:t>
      </w:r>
    </w:p>
    <w:p w14:paraId="4AED2BD0" w14:textId="5CDFFDDC" w:rsidR="00614BA3" w:rsidRPr="00A95D2B" w:rsidRDefault="00614BA3" w:rsidP="00614BA3">
      <w:pPr>
        <w:pStyle w:val="BodyText"/>
        <w:rPr>
          <w:i/>
        </w:rPr>
      </w:pPr>
      <w:r w:rsidRPr="00A95D2B">
        <w:rPr>
          <w:b/>
          <w:i/>
        </w:rPr>
        <w:t xml:space="preserve">Proposal </w:t>
      </w:r>
      <w:r w:rsidR="006E573E">
        <w:rPr>
          <w:b/>
          <w:i/>
        </w:rPr>
        <w:t>6</w:t>
      </w:r>
      <w:r w:rsidRPr="00A95D2B">
        <w:rPr>
          <w:i/>
        </w:rPr>
        <w:t>: The value of K</w:t>
      </w:r>
      <w:r>
        <w:rPr>
          <w:i/>
        </w:rPr>
        <w:t>_offset</w:t>
      </w:r>
      <w:r w:rsidRPr="00A95D2B">
        <w:rPr>
          <w:i/>
        </w:rPr>
        <w:t xml:space="preserve"> can be re-configured after RRC connection setup based on UE-specific autonomous TA report.</w:t>
      </w:r>
    </w:p>
    <w:p w14:paraId="07B6B304" w14:textId="57727A5E" w:rsidR="00614BA3" w:rsidRPr="00A95D2B" w:rsidRDefault="00614BA3" w:rsidP="00614BA3">
      <w:pPr>
        <w:pStyle w:val="BodyText"/>
        <w:rPr>
          <w:i/>
        </w:rPr>
      </w:pPr>
      <w:r w:rsidRPr="00A95D2B">
        <w:rPr>
          <w:b/>
          <w:i/>
        </w:rPr>
        <w:lastRenderedPageBreak/>
        <w:t xml:space="preserve">Proposal </w:t>
      </w:r>
      <w:r w:rsidR="006E573E">
        <w:rPr>
          <w:b/>
          <w:i/>
        </w:rPr>
        <w:t>7</w:t>
      </w:r>
      <w:r w:rsidRPr="00A95D2B">
        <w:rPr>
          <w:i/>
        </w:rPr>
        <w:t xml:space="preserve">: The UE </w:t>
      </w:r>
      <w:r w:rsidR="00624889">
        <w:rPr>
          <w:i/>
        </w:rPr>
        <w:t xml:space="preserve">can report </w:t>
      </w:r>
      <w:r w:rsidRPr="00A95D2B">
        <w:rPr>
          <w:i/>
        </w:rPr>
        <w:t xml:space="preserve">its autonomous TA to the gNB in Message 3 during initial cell access. </w:t>
      </w:r>
    </w:p>
    <w:p w14:paraId="5187AD47" w14:textId="3A37FA87" w:rsidR="005E3275" w:rsidRDefault="005E3275" w:rsidP="005E3275">
      <w:pPr>
        <w:pStyle w:val="BodyText"/>
        <w:jc w:val="center"/>
        <w:rPr>
          <w:color w:val="000000"/>
        </w:rPr>
      </w:pPr>
      <w:r w:rsidRPr="00117A53">
        <w:rPr>
          <w:noProof/>
          <w:color w:val="000000"/>
          <w:lang w:val="en-US"/>
        </w:rPr>
        <mc:AlternateContent>
          <mc:Choice Requires="wps">
            <w:drawing>
              <wp:anchor distT="45720" distB="45720" distL="114300" distR="114300" simplePos="0" relativeHeight="251659264" behindDoc="0" locked="0" layoutInCell="1" allowOverlap="1" wp14:anchorId="1A2063D2" wp14:editId="3DB068B8">
                <wp:simplePos x="0" y="0"/>
                <wp:positionH relativeFrom="column">
                  <wp:posOffset>1178560</wp:posOffset>
                </wp:positionH>
                <wp:positionV relativeFrom="paragraph">
                  <wp:posOffset>43815</wp:posOffset>
                </wp:positionV>
                <wp:extent cx="4320540" cy="2183765"/>
                <wp:effectExtent l="0" t="0" r="22860"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2183765"/>
                        </a:xfrm>
                        <a:prstGeom prst="rect">
                          <a:avLst/>
                        </a:prstGeom>
                        <a:solidFill>
                          <a:srgbClr val="FFFFFF"/>
                        </a:solidFill>
                        <a:ln w="9525">
                          <a:solidFill>
                            <a:srgbClr val="000000"/>
                          </a:solidFill>
                          <a:miter lim="800000"/>
                          <a:headEnd/>
                          <a:tailEnd/>
                        </a:ln>
                      </wps:spPr>
                      <wps:txbx>
                        <w:txbxContent>
                          <w:p w14:paraId="59A88365" w14:textId="77777777" w:rsidR="005E3275" w:rsidRDefault="005E3275" w:rsidP="005E3275">
                            <w:pPr>
                              <w:ind w:left="568"/>
                            </w:pPr>
                            <w:r w:rsidRPr="00117A53">
                              <w:rPr>
                                <w:noProof/>
                                <w:lang w:val="en-US"/>
                              </w:rPr>
                              <w:drawing>
                                <wp:inline distT="0" distB="0" distL="0" distR="0" wp14:anchorId="30C5AD9B" wp14:editId="664295E9">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2063D2" id="_x0000_s1029" type="#_x0000_t202" style="position:absolute;left:0;text-align:left;margin-left:92.8pt;margin-top:3.45pt;width:340.2pt;height:17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">
                <v:textbox>
                  <w:txbxContent>
                    <w:p w14:paraId="59A88365" w14:textId="77777777" w:rsidR="005E3275" w:rsidRDefault="005E3275" w:rsidP="005E3275">
                      <w:pPr>
                        <w:ind w:left="568"/>
                      </w:pPr>
                      <w:r w:rsidRPr="00117A53">
                        <w:rPr>
                          <w:noProof/>
                          <w:lang w:val="en-US"/>
                        </w:rPr>
                        <w:drawing>
                          <wp:inline distT="0" distB="0" distL="0" distR="0" wp14:anchorId="30C5AD9B" wp14:editId="664295E9">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v:textbox>
                <w10:wrap type="square"/>
              </v:shape>
            </w:pict>
          </mc:Fallback>
        </mc:AlternateContent>
      </w:r>
    </w:p>
    <w:p w14:paraId="7B8AB600" w14:textId="2205F584" w:rsidR="005E3275" w:rsidRDefault="005E3275" w:rsidP="005E3275">
      <w:pPr>
        <w:pStyle w:val="BodyText"/>
        <w:jc w:val="center"/>
        <w:rPr>
          <w:color w:val="000000"/>
        </w:rPr>
      </w:pPr>
    </w:p>
    <w:p w14:paraId="13750BA0" w14:textId="77777777" w:rsidR="005E3275" w:rsidRDefault="005E3275" w:rsidP="005E3275">
      <w:pPr>
        <w:pStyle w:val="BodyText"/>
        <w:rPr>
          <w:color w:val="000000"/>
        </w:rPr>
      </w:pPr>
    </w:p>
    <w:p w14:paraId="0C4BA2B7" w14:textId="77777777" w:rsidR="005E3275" w:rsidRDefault="005E3275" w:rsidP="005E3275">
      <w:pPr>
        <w:pStyle w:val="BodyText"/>
        <w:rPr>
          <w:color w:val="000000"/>
        </w:rPr>
      </w:pPr>
    </w:p>
    <w:p w14:paraId="21A68C77" w14:textId="77777777" w:rsidR="005E3275" w:rsidRDefault="005E3275" w:rsidP="005E3275">
      <w:pPr>
        <w:pStyle w:val="BodyText"/>
        <w:rPr>
          <w:color w:val="000000"/>
        </w:rPr>
      </w:pPr>
    </w:p>
    <w:p w14:paraId="0D6770EC" w14:textId="77777777" w:rsidR="005E3275" w:rsidRDefault="005E3275" w:rsidP="005E3275">
      <w:pPr>
        <w:pStyle w:val="BodyText"/>
        <w:rPr>
          <w:color w:val="000000"/>
        </w:rPr>
      </w:pPr>
    </w:p>
    <w:p w14:paraId="4CADF2B0" w14:textId="77777777" w:rsidR="005E3275" w:rsidRDefault="005E3275" w:rsidP="005E3275">
      <w:pPr>
        <w:pStyle w:val="BodyText"/>
        <w:rPr>
          <w:color w:val="000000"/>
        </w:rPr>
      </w:pPr>
    </w:p>
    <w:p w14:paraId="48442A38" w14:textId="77777777" w:rsidR="005E3275" w:rsidRDefault="005E3275" w:rsidP="005E3275">
      <w:pPr>
        <w:pStyle w:val="BodyText"/>
        <w:rPr>
          <w:color w:val="000000"/>
        </w:rPr>
      </w:pPr>
    </w:p>
    <w:p w14:paraId="7A148FD7" w14:textId="77777777" w:rsidR="005E3275" w:rsidRDefault="005E3275" w:rsidP="005E3275">
      <w:pPr>
        <w:pStyle w:val="BodyText"/>
        <w:rPr>
          <w:color w:val="000000"/>
        </w:rPr>
      </w:pPr>
    </w:p>
    <w:p w14:paraId="679A3315" w14:textId="238E1791" w:rsidR="005E3275" w:rsidRPr="00117A53" w:rsidRDefault="00580D16" w:rsidP="005E3275">
      <w:pPr>
        <w:pStyle w:val="BodyText"/>
        <w:jc w:val="center"/>
        <w:rPr>
          <w:b/>
          <w:i/>
          <w:color w:val="000000"/>
        </w:rPr>
      </w:pPr>
      <w:r>
        <w:rPr>
          <w:b/>
          <w:i/>
          <w:color w:val="000000"/>
        </w:rPr>
        <w:t>Figure 4</w:t>
      </w:r>
      <w:r w:rsidR="005E3275" w:rsidRPr="00117A53">
        <w:rPr>
          <w:b/>
          <w:i/>
          <w:color w:val="000000"/>
        </w:rPr>
        <w:t xml:space="preserve"> TA reporting</w:t>
      </w:r>
    </w:p>
    <w:p w14:paraId="1438B87B" w14:textId="77777777" w:rsidR="000472B1" w:rsidRDefault="000472B1" w:rsidP="00614BA3">
      <w:pPr>
        <w:pStyle w:val="BodyText"/>
      </w:pPr>
    </w:p>
    <w:p w14:paraId="079BB37B" w14:textId="77777777" w:rsidR="00E5709B" w:rsidRDefault="00E5709B" w:rsidP="00E5709B">
      <w:pPr>
        <w:pStyle w:val="BodyText"/>
        <w:rPr>
          <w:color w:val="000000"/>
        </w:rPr>
      </w:pPr>
    </w:p>
    <w:p w14:paraId="7B4129FB" w14:textId="77777777" w:rsidR="00E5709B" w:rsidRPr="00680EF7" w:rsidRDefault="00E5709B" w:rsidP="00E5709B">
      <w:pPr>
        <w:pStyle w:val="Heading1"/>
        <w:rPr>
          <w:rFonts w:cs="Arial"/>
        </w:rPr>
      </w:pPr>
      <w:r w:rsidRPr="00680EF7">
        <w:rPr>
          <w:rFonts w:cs="Arial"/>
        </w:rPr>
        <w:t>GNSS measurements</w:t>
      </w:r>
    </w:p>
    <w:p w14:paraId="0DF47A26" w14:textId="77777777" w:rsidR="00E5709B" w:rsidRDefault="00E5709B" w:rsidP="00E5709B">
      <w:pPr>
        <w:pStyle w:val="BodyText"/>
      </w:pPr>
      <w:r>
        <w:t xml:space="preserve">This section addresses </w:t>
      </w:r>
      <w:r w:rsidRPr="00680EF7">
        <w:rPr>
          <w:color w:val="000000"/>
        </w:rPr>
        <w:t xml:space="preserve">GNSS measurements </w:t>
      </w:r>
      <w:r>
        <w:t>in FL Summary [3].  RAN1#104e made the following agreements for IoT NTN:</w:t>
      </w:r>
    </w:p>
    <w:p w14:paraId="536964FD" w14:textId="4ED18A26" w:rsidR="006E573E" w:rsidRPr="00680EF7" w:rsidRDefault="006E573E" w:rsidP="00E5709B">
      <w:pPr>
        <w:pStyle w:val="BodyText"/>
        <w:rPr>
          <w:color w:val="000000"/>
        </w:rPr>
      </w:pPr>
      <w:r>
        <w:t>AI 8.15.3 for Timing relationship enhancements</w:t>
      </w:r>
    </w:p>
    <w:p w14:paraId="76FEAFEF" w14:textId="77777777" w:rsidR="00E5709B" w:rsidRPr="00680EF7" w:rsidRDefault="00E5709B" w:rsidP="00E5709B">
      <w:pPr>
        <w:pStyle w:val="BodyText"/>
        <w:numPr>
          <w:ilvl w:val="0"/>
          <w:numId w:val="19"/>
        </w:numPr>
        <w:rPr>
          <w:i/>
          <w:color w:val="000000"/>
        </w:rPr>
      </w:pPr>
      <w:r w:rsidRPr="00680EF7">
        <w:rPr>
          <w:i/>
          <w:color w:val="000000"/>
        </w:rPr>
        <w:t>Study the impact on any timing relationships for IoT-NTN due to the need to perform GNSS measurements for time and frequency synchronization.</w:t>
      </w:r>
    </w:p>
    <w:p w14:paraId="21DB6B6D" w14:textId="19F6B0A1" w:rsidR="006E573E" w:rsidRDefault="006E573E" w:rsidP="00E5709B">
      <w:pPr>
        <w:pStyle w:val="BodyText"/>
        <w:rPr>
          <w:color w:val="000000"/>
        </w:rPr>
      </w:pPr>
      <w:r>
        <w:rPr>
          <w:color w:val="000000"/>
        </w:rPr>
        <w:t xml:space="preserve">AI 8.15.2. </w:t>
      </w:r>
      <w:r>
        <w:t>for Enhancements on Time and frequency synchronization</w:t>
      </w:r>
    </w:p>
    <w:p w14:paraId="548AA5F8" w14:textId="77777777" w:rsidR="006E573E" w:rsidRPr="00BE4E59" w:rsidRDefault="006E573E" w:rsidP="006E573E">
      <w:pPr>
        <w:pStyle w:val="ListParagraph"/>
        <w:numPr>
          <w:ilvl w:val="0"/>
          <w:numId w:val="23"/>
        </w:numPr>
        <w:rPr>
          <w:i/>
          <w:lang w:eastAsia="zh-CN"/>
        </w:rPr>
      </w:pPr>
      <w:r w:rsidRPr="00BE4E59">
        <w:rPr>
          <w:i/>
          <w:lang w:eastAsia="zh-CN"/>
        </w:rPr>
        <w:t>Discuss whether GNSS measurement window is needed and beneficial for initial access.</w:t>
      </w:r>
    </w:p>
    <w:p w14:paraId="23B06381" w14:textId="79B50751" w:rsidR="00E5709B" w:rsidRDefault="006E573E" w:rsidP="00E5709B">
      <w:pPr>
        <w:pStyle w:val="BodyText"/>
        <w:rPr>
          <w:color w:val="000000"/>
        </w:rPr>
      </w:pPr>
      <w:r w:rsidRPr="006E573E">
        <w:rPr>
          <w:color w:val="000000"/>
        </w:rPr>
        <w:t>A main difference with NR NTN, is that in IoT NTN SID it is stated that “</w:t>
      </w:r>
      <w:r w:rsidRPr="006E573E">
        <w:rPr>
          <w:i/>
          <w:color w:val="000000"/>
        </w:rPr>
        <w:t>simultaneous GNSS and NTN NB-IoT/eMTC operation is not assumed</w:t>
      </w:r>
      <w:r w:rsidRPr="006E573E">
        <w:rPr>
          <w:color w:val="000000"/>
        </w:rPr>
        <w:t>” [1].</w:t>
      </w:r>
    </w:p>
    <w:p w14:paraId="264BE1D5" w14:textId="40D58737" w:rsidR="006E573E" w:rsidRDefault="006E573E" w:rsidP="006E573E">
      <w:pPr>
        <w:pStyle w:val="BodyText"/>
      </w:pPr>
      <w:r>
        <w:t xml:space="preserve">It was discussed </w:t>
      </w:r>
      <w:r w:rsidR="00A6098A">
        <w:t>in our sister contribution in [5</w:t>
      </w:r>
      <w:r>
        <w:t xml:space="preserve">] that a possible implementation for a GNS measurement window is to re-sue paging and DRX procedures. </w:t>
      </w:r>
    </w:p>
    <w:p w14:paraId="7D0BBD1B" w14:textId="679CDDDE" w:rsidR="006E573E" w:rsidRDefault="006E573E" w:rsidP="006E573E">
      <w:pPr>
        <w:pStyle w:val="BodyText"/>
        <w:rPr>
          <w:lang w:eastAsia="zh-TW"/>
        </w:rPr>
      </w:pPr>
      <w:r>
        <w:rPr>
          <w:lang w:eastAsia="zh-TW"/>
        </w:rPr>
        <w:t xml:space="preserve">In idle mode, a maximum eDRX of </w:t>
      </w:r>
      <w:r w:rsidR="00B54154">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sidR="00B54154">
        <w:rPr>
          <w:highlight w:val="yellow"/>
          <w:lang w:eastAsia="zh-TW"/>
        </w:rPr>
        <w:t>20.48</w:t>
      </w:r>
      <w:r w:rsidRPr="00970959">
        <w:rPr>
          <w:highlight w:val="yellow"/>
          <w:lang w:eastAsia="zh-TW"/>
        </w:rPr>
        <w:t xml:space="preserve"> s</w:t>
      </w:r>
      <w:r>
        <w:rPr>
          <w:lang w:eastAsia="zh-TW"/>
        </w:rPr>
        <w:t xml:space="preserve"> for NB-IoT</w:t>
      </w:r>
      <w:r w:rsidR="00B54154">
        <w:rPr>
          <w:lang w:eastAsia="zh-TW"/>
        </w:rPr>
        <w:t xml:space="preserve"> [Table 10.5.5.32, 6</w:t>
      </w:r>
      <w:r w:rsidR="00B54154">
        <w:rPr>
          <w:lang w:eastAsia="zh-TW"/>
        </w:rPr>
        <w:t xml:space="preserve">].    </w:t>
      </w:r>
      <w:r>
        <w:rPr>
          <w:lang w:eastAsia="zh-TW"/>
        </w:rPr>
        <w:t xml:space="preserve">.    </w:t>
      </w:r>
    </w:p>
    <w:p w14:paraId="4662B973" w14:textId="77777777" w:rsidR="006E573E" w:rsidRDefault="006E573E" w:rsidP="006E573E">
      <w:pPr>
        <w:pStyle w:val="BodyText"/>
        <w:rPr>
          <w:lang w:eastAsia="zh-TW"/>
        </w:rPr>
      </w:pPr>
      <w:r>
        <w:rPr>
          <w:lang w:eastAsia="zh-TW"/>
        </w:rPr>
        <w:t xml:space="preserve">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p w14:paraId="15595A85" w14:textId="77777777" w:rsidR="006E573E" w:rsidRPr="006E573E" w:rsidRDefault="006E573E" w:rsidP="006E573E">
      <w:pPr>
        <w:pStyle w:val="BodyText"/>
        <w:rPr>
          <w:lang w:eastAsia="zh-TW"/>
        </w:rPr>
      </w:pPr>
      <w:r w:rsidRPr="006E573E">
        <w:rPr>
          <w:lang w:eastAsia="zh-TW"/>
        </w:rPr>
        <w:t>It is sufficient to re-use legacy procedures for UE acquisition of GNSS position fix assuming simultaneous GNSS and NTN NB-IoT/eMTC operation is not used in the device</w:t>
      </w:r>
    </w:p>
    <w:p w14:paraId="1FF250DF" w14:textId="77777777" w:rsidR="006E573E" w:rsidRPr="006E573E" w:rsidRDefault="006E573E" w:rsidP="006E573E">
      <w:pPr>
        <w:pStyle w:val="BodyText"/>
        <w:numPr>
          <w:ilvl w:val="0"/>
          <w:numId w:val="24"/>
        </w:numPr>
        <w:rPr>
          <w:lang w:eastAsia="zh-TW"/>
        </w:rPr>
      </w:pPr>
      <w:r w:rsidRPr="006E573E">
        <w:rPr>
          <w:lang w:eastAsia="zh-TW"/>
        </w:rPr>
        <w:t>Re-use  legacy paging procedure with adequate configuration of paging timer for mobile-terminated calls</w:t>
      </w:r>
    </w:p>
    <w:p w14:paraId="2E154977" w14:textId="77777777" w:rsidR="006E573E" w:rsidRPr="006E573E" w:rsidRDefault="006E573E" w:rsidP="006E573E">
      <w:pPr>
        <w:pStyle w:val="BodyText"/>
        <w:numPr>
          <w:ilvl w:val="0"/>
          <w:numId w:val="24"/>
        </w:numPr>
        <w:rPr>
          <w:lang w:eastAsia="zh-TW"/>
        </w:rPr>
      </w:pPr>
      <w:r w:rsidRPr="006E573E">
        <w:rPr>
          <w:lang w:eastAsia="zh-TW"/>
        </w:rPr>
        <w:t>For idle UE, GNSS measurement for position fix can be done in idle DRX / eDRX / PSM with a GNSS TTFF with hot start or warm start before moving to connected for mobile-originated calls</w:t>
      </w:r>
    </w:p>
    <w:p w14:paraId="01B01487" w14:textId="77777777" w:rsidR="006E573E" w:rsidRPr="006E573E" w:rsidRDefault="006E573E" w:rsidP="006E573E">
      <w:pPr>
        <w:pStyle w:val="BodyText"/>
        <w:numPr>
          <w:ilvl w:val="0"/>
          <w:numId w:val="24"/>
        </w:numPr>
        <w:rPr>
          <w:lang w:eastAsia="zh-TW"/>
        </w:rPr>
      </w:pPr>
      <w:r w:rsidRPr="006E573E">
        <w:rPr>
          <w:lang w:eastAsia="zh-TW"/>
        </w:rPr>
        <w:t>For connected UE, GNSS measurement for position fix can be done in connected DRX / eDRX with a GNSS TTFF with hot start.</w:t>
      </w:r>
    </w:p>
    <w:p w14:paraId="44B87B86" w14:textId="77777777" w:rsidR="006E573E" w:rsidRDefault="006E573E" w:rsidP="00614BA3">
      <w:pPr>
        <w:pStyle w:val="BodyText"/>
      </w:pPr>
    </w:p>
    <w:p w14:paraId="07BC8545" w14:textId="37C8BD10" w:rsidR="006E573E" w:rsidRDefault="006E573E" w:rsidP="006E573E">
      <w:pPr>
        <w:pStyle w:val="BodyText"/>
      </w:pPr>
      <w:r>
        <w:lastRenderedPageBreak/>
        <w:t>In Typical IoT applications with intermittent delay-tolerant small packets, the UE position may be fixed (e.g. IoT sensor on a gas pipeline) or the UE position needs to be reported by application layer (e.g. asset tracking, vehicle tracking). A UE may only need a new GNSS position solely for UE pre-compensation for UL synchronization in corner case scenarios where (i) it is not fixed; (ii) reporting of the GNSS position is not needed by application layer.</w:t>
      </w:r>
    </w:p>
    <w:p w14:paraId="3E525958" w14:textId="4EBE9F6D" w:rsidR="006E573E" w:rsidRDefault="006E573E" w:rsidP="006E573E">
      <w:pPr>
        <w:pStyle w:val="BodyText"/>
      </w:pPr>
      <w:r>
        <w:t xml:space="preserve">It is up to UE implementation when to switch on its GNSS module to acquire its position with a GNSS TTFF with a hot start or warm start when a new position fix is needed during idle DRX / eDRX / PSM before moving to connected for mobile-terminated calls and for mobile-originated calls. </w:t>
      </w:r>
      <w:r w:rsidRPr="006E573E">
        <w:t>For connected UE, GNSS measurement for position fix can be done in connected DRX / eDRX with a GNSS TTFF with hot start.</w:t>
      </w:r>
    </w:p>
    <w:p w14:paraId="5DA28197" w14:textId="3A7BA04E" w:rsidR="006E573E" w:rsidRPr="006E573E" w:rsidRDefault="006E573E" w:rsidP="00614BA3">
      <w:pPr>
        <w:pStyle w:val="BodyText"/>
        <w:rPr>
          <w:i/>
        </w:rPr>
      </w:pPr>
      <w:r w:rsidRPr="006E573E">
        <w:rPr>
          <w:b/>
          <w:i/>
        </w:rPr>
        <w:t xml:space="preserve">Observation </w:t>
      </w:r>
      <w:r>
        <w:rPr>
          <w:b/>
          <w:i/>
        </w:rPr>
        <w:t>5</w:t>
      </w:r>
      <w:r w:rsidRPr="006E573E">
        <w:rPr>
          <w:i/>
        </w:rPr>
        <w:t xml:space="preserve">: With implementation for GNSS measurements re-suing paging and DRX procedures, </w:t>
      </w:r>
      <w:r>
        <w:rPr>
          <w:i/>
        </w:rPr>
        <w:t xml:space="preserve">timing relationships defined for </w:t>
      </w:r>
      <w:r w:rsidRPr="006E573E">
        <w:rPr>
          <w:i/>
        </w:rPr>
        <w:t xml:space="preserve">idle DRX / eDRX / PSM </w:t>
      </w:r>
      <w:r>
        <w:rPr>
          <w:i/>
        </w:rPr>
        <w:t xml:space="preserve">and for </w:t>
      </w:r>
      <w:r w:rsidRPr="006E573E">
        <w:rPr>
          <w:i/>
        </w:rPr>
        <w:t>connected DRX / eDRX  can be re-used.</w:t>
      </w:r>
    </w:p>
    <w:p w14:paraId="768E9197" w14:textId="4E2E9E53" w:rsidR="006E573E" w:rsidRDefault="006E573E" w:rsidP="006E573E">
      <w:pPr>
        <w:pStyle w:val="BodyText"/>
        <w:rPr>
          <w:i/>
          <w:lang w:eastAsia="zh-TW"/>
        </w:rPr>
      </w:pPr>
      <w:r w:rsidRPr="00036A8C">
        <w:rPr>
          <w:b/>
          <w:i/>
          <w:lang w:eastAsia="zh-TW"/>
        </w:rPr>
        <w:t xml:space="preserve">Proposal </w:t>
      </w:r>
      <w:r>
        <w:rPr>
          <w:b/>
          <w:i/>
          <w:lang w:eastAsia="zh-TW"/>
        </w:rPr>
        <w:t>8</w:t>
      </w:r>
      <w:r w:rsidRPr="00036A8C">
        <w:rPr>
          <w:i/>
          <w:lang w:eastAsia="zh-TW"/>
        </w:rPr>
        <w:t xml:space="preserve">: </w:t>
      </w:r>
      <w:r>
        <w:rPr>
          <w:i/>
          <w:lang w:eastAsia="zh-TW"/>
        </w:rPr>
        <w:t>R</w:t>
      </w:r>
      <w:r w:rsidRPr="006E573E">
        <w:rPr>
          <w:i/>
          <w:lang w:eastAsia="zh-TW"/>
        </w:rPr>
        <w:t xml:space="preserve">e-use </w:t>
      </w:r>
      <w:r>
        <w:rPr>
          <w:i/>
          <w:lang w:eastAsia="zh-TW"/>
        </w:rPr>
        <w:t xml:space="preserve">timing relationships for </w:t>
      </w:r>
      <w:r w:rsidRPr="006E573E">
        <w:rPr>
          <w:i/>
          <w:lang w:eastAsia="zh-TW"/>
        </w:rPr>
        <w:t xml:space="preserve">legacy </w:t>
      </w:r>
      <w:r>
        <w:rPr>
          <w:i/>
          <w:lang w:eastAsia="zh-TW"/>
        </w:rPr>
        <w:t xml:space="preserve">paging and DRX </w:t>
      </w:r>
      <w:r w:rsidRPr="006E573E">
        <w:rPr>
          <w:i/>
          <w:lang w:eastAsia="zh-TW"/>
        </w:rPr>
        <w:t xml:space="preserve">procedures for UE acquisition of GNSS position fix assuming simultaneous GNSS and NTN NB-IoT/eMTC operation is not used in the device </w:t>
      </w:r>
    </w:p>
    <w:p w14:paraId="77A3EB0F" w14:textId="77777777" w:rsidR="006E573E" w:rsidRDefault="006E573E" w:rsidP="00614BA3">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382EFAB4" w14:textId="77777777" w:rsidR="00C727C9" w:rsidRPr="001F01B4" w:rsidRDefault="00C727C9" w:rsidP="00C727C9">
      <w:pPr>
        <w:pStyle w:val="BodyText"/>
        <w:rPr>
          <w:i/>
        </w:rPr>
      </w:pPr>
      <w:r w:rsidRPr="009763F1">
        <w:rPr>
          <w:b/>
          <w:i/>
        </w:rPr>
        <w:t>Proposal 1</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3408BD6C" w14:textId="77777777" w:rsidR="00C727C9" w:rsidRPr="00680EF7" w:rsidRDefault="00C727C9" w:rsidP="00C727C9">
      <w:pPr>
        <w:pStyle w:val="BodyText"/>
        <w:rPr>
          <w:i/>
        </w:rPr>
      </w:pPr>
      <w:r w:rsidRPr="009763F1">
        <w:rPr>
          <w:b/>
          <w:i/>
        </w:rPr>
        <w:t xml:space="preserve">Proposal </w:t>
      </w:r>
      <w:r>
        <w:rPr>
          <w:b/>
          <w:i/>
        </w:rPr>
        <w:t>2</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156E538B" w14:textId="77777777" w:rsidR="00C727C9" w:rsidRPr="00D50CCC" w:rsidRDefault="00C727C9" w:rsidP="00C727C9">
      <w:pPr>
        <w:pStyle w:val="BodyText"/>
        <w:rPr>
          <w:i/>
        </w:rPr>
      </w:pPr>
      <w:r w:rsidRPr="009763F1">
        <w:rPr>
          <w:b/>
          <w:i/>
        </w:rPr>
        <w:t xml:space="preserve">Proposal </w:t>
      </w:r>
      <w:r>
        <w:rPr>
          <w:b/>
          <w:i/>
        </w:rPr>
        <w:t>3</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250E0F98" w14:textId="77777777" w:rsidR="00C727C9" w:rsidRPr="009D2215" w:rsidRDefault="00C727C9" w:rsidP="00C727C9">
      <w:pPr>
        <w:pStyle w:val="BodyText"/>
        <w:rPr>
          <w:i/>
          <w:color w:val="000000"/>
        </w:rPr>
      </w:pPr>
      <w:r w:rsidRPr="009D2215">
        <w:rPr>
          <w:b/>
          <w:i/>
          <w:color w:val="000000"/>
        </w:rPr>
        <w:t>Proposal 4</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 xml:space="preserve">PDCCH </w:t>
      </w:r>
      <w:r>
        <w:rPr>
          <w:i/>
          <w:color w:val="000000"/>
        </w:rPr>
        <w:t xml:space="preserve">/ MPDCCH </w:t>
      </w:r>
      <w:r w:rsidRPr="009D2215">
        <w:rPr>
          <w:i/>
          <w:color w:val="000000"/>
        </w:rPr>
        <w:t>ordered RACH is supported without new enhancements.</w:t>
      </w:r>
    </w:p>
    <w:p w14:paraId="6A6DDBD8" w14:textId="77777777" w:rsidR="00C727C9" w:rsidRPr="009D2215" w:rsidRDefault="00C727C9" w:rsidP="00C727C9">
      <w:pPr>
        <w:pStyle w:val="BodyText"/>
        <w:rPr>
          <w:i/>
          <w:color w:val="000000"/>
        </w:rPr>
      </w:pPr>
      <w:r w:rsidRPr="009D2215">
        <w:rPr>
          <w:b/>
          <w:i/>
          <w:color w:val="000000"/>
        </w:rPr>
        <w:t xml:space="preserve">Proposal </w:t>
      </w:r>
      <w:r>
        <w:rPr>
          <w:b/>
          <w:i/>
          <w:color w:val="000000"/>
        </w:rPr>
        <w:t>5</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PDCCH ordered RACH is supported without new enhancements.</w:t>
      </w:r>
    </w:p>
    <w:p w14:paraId="2EA36206" w14:textId="77777777" w:rsidR="00C727C9" w:rsidRPr="003F5ACC" w:rsidRDefault="00C727C9" w:rsidP="00C727C9">
      <w:pPr>
        <w:pStyle w:val="BodyText"/>
        <w:rPr>
          <w:i/>
          <w:color w:val="000000"/>
        </w:rPr>
      </w:pPr>
      <w:r>
        <w:rPr>
          <w:b/>
          <w:i/>
          <w:color w:val="000000"/>
        </w:rPr>
        <w:t>Observation 1</w:t>
      </w:r>
      <w:r w:rsidRPr="003F5ACC">
        <w:rPr>
          <w:i/>
          <w:color w:val="000000"/>
        </w:rPr>
        <w:t>: For NB-IoT, IoT-NTN configurations needing activation/de-activation via MAC CE without timing relationship enhancements</w:t>
      </w:r>
    </w:p>
    <w:p w14:paraId="4CF43F0B" w14:textId="77777777" w:rsidR="00C727C9" w:rsidRPr="003F5ACC" w:rsidRDefault="00C727C9" w:rsidP="00C727C9">
      <w:pPr>
        <w:pStyle w:val="BodyText"/>
        <w:numPr>
          <w:ilvl w:val="0"/>
          <w:numId w:val="22"/>
        </w:numPr>
        <w:rPr>
          <w:i/>
          <w:color w:val="000000"/>
        </w:rPr>
      </w:pPr>
      <w:r w:rsidRPr="003F5ACC">
        <w:rPr>
          <w:i/>
          <w:color w:val="000000"/>
        </w:rPr>
        <w:t>Buffer Status Report MAC Control Elements  (Msg3 in RA procedure, or any UL transmission in connected)</w:t>
      </w:r>
    </w:p>
    <w:p w14:paraId="5123720B" w14:textId="77777777" w:rsidR="00C727C9" w:rsidRPr="003F5ACC" w:rsidRDefault="00C727C9" w:rsidP="00C727C9">
      <w:pPr>
        <w:pStyle w:val="BodyText"/>
        <w:numPr>
          <w:ilvl w:val="0"/>
          <w:numId w:val="22"/>
        </w:numPr>
        <w:rPr>
          <w:i/>
          <w:color w:val="000000"/>
        </w:rPr>
      </w:pPr>
      <w:r w:rsidRPr="003F5ACC">
        <w:rPr>
          <w:i/>
          <w:color w:val="000000"/>
        </w:rPr>
        <w:t>Timing Advance Command MAC Control Element (DL)</w:t>
      </w:r>
    </w:p>
    <w:p w14:paraId="57DB0329" w14:textId="77777777" w:rsidR="00C727C9" w:rsidRPr="003F5ACC" w:rsidRDefault="00C727C9" w:rsidP="00C727C9">
      <w:pPr>
        <w:pStyle w:val="BodyText"/>
        <w:numPr>
          <w:ilvl w:val="0"/>
          <w:numId w:val="22"/>
        </w:numPr>
        <w:rPr>
          <w:i/>
          <w:color w:val="000000"/>
        </w:rPr>
      </w:pPr>
      <w:r w:rsidRPr="003F5ACC">
        <w:rPr>
          <w:i/>
          <w:color w:val="000000"/>
        </w:rPr>
        <w:t>C-RNTI MAC Control Element (Msg3 in RA procedure)</w:t>
      </w:r>
    </w:p>
    <w:p w14:paraId="08151CB5" w14:textId="77777777" w:rsidR="00C727C9" w:rsidRPr="003F5ACC" w:rsidRDefault="00C727C9" w:rsidP="00C727C9">
      <w:pPr>
        <w:pStyle w:val="BodyText"/>
        <w:numPr>
          <w:ilvl w:val="0"/>
          <w:numId w:val="22"/>
        </w:numPr>
        <w:rPr>
          <w:i/>
          <w:color w:val="000000"/>
        </w:rPr>
      </w:pPr>
      <w:r w:rsidRPr="003F5ACC">
        <w:rPr>
          <w:i/>
          <w:color w:val="000000"/>
        </w:rPr>
        <w:t>UE Contention Resolution Identity MAC Control Element (Msg4 in RA procedure)</w:t>
      </w:r>
    </w:p>
    <w:p w14:paraId="2CFAF2F1" w14:textId="77777777" w:rsidR="00C727C9" w:rsidRPr="003F5ACC" w:rsidRDefault="00C727C9" w:rsidP="00C727C9">
      <w:pPr>
        <w:pStyle w:val="BodyText"/>
        <w:numPr>
          <w:ilvl w:val="0"/>
          <w:numId w:val="22"/>
        </w:numPr>
        <w:rPr>
          <w:i/>
          <w:color w:val="000000"/>
        </w:rPr>
      </w:pPr>
      <w:r w:rsidRPr="003F5ACC">
        <w:rPr>
          <w:i/>
          <w:color w:val="000000"/>
        </w:rPr>
        <w:t>Power Headroom Report MAC Control Element (Msg3 in RA procedure)</w:t>
      </w:r>
    </w:p>
    <w:p w14:paraId="3246E151" w14:textId="77777777" w:rsidR="00C727C9" w:rsidRPr="003F5ACC" w:rsidRDefault="00C727C9" w:rsidP="00C727C9">
      <w:pPr>
        <w:pStyle w:val="BodyText"/>
        <w:numPr>
          <w:ilvl w:val="0"/>
          <w:numId w:val="22"/>
        </w:numPr>
        <w:rPr>
          <w:i/>
          <w:color w:val="000000"/>
        </w:rPr>
      </w:pPr>
      <w:r w:rsidRPr="003F5ACC">
        <w:rPr>
          <w:i/>
          <w:color w:val="000000"/>
        </w:rPr>
        <w:t>Extended Power Headroom Report MAC Control Elements  (Msg3 in RA procedure)</w:t>
      </w:r>
    </w:p>
    <w:p w14:paraId="643EAB21" w14:textId="77777777" w:rsidR="00C727C9" w:rsidRPr="003F5ACC" w:rsidRDefault="00C727C9" w:rsidP="00C727C9">
      <w:pPr>
        <w:pStyle w:val="BodyText"/>
        <w:numPr>
          <w:ilvl w:val="0"/>
          <w:numId w:val="22"/>
        </w:numPr>
        <w:rPr>
          <w:i/>
          <w:color w:val="000000"/>
        </w:rPr>
      </w:pPr>
      <w:r w:rsidRPr="003F5ACC">
        <w:rPr>
          <w:i/>
          <w:color w:val="000000"/>
        </w:rPr>
        <w:t>Data Volume and Power Headroom Report MAC Control Element (Msg3 in RA procedure)</w:t>
      </w:r>
    </w:p>
    <w:p w14:paraId="5337EE7F" w14:textId="77777777" w:rsidR="00C727C9" w:rsidRPr="003F5ACC" w:rsidRDefault="00C727C9" w:rsidP="00C727C9">
      <w:pPr>
        <w:pStyle w:val="BodyText"/>
        <w:numPr>
          <w:ilvl w:val="0"/>
          <w:numId w:val="22"/>
        </w:numPr>
        <w:rPr>
          <w:i/>
          <w:color w:val="000000"/>
        </w:rPr>
      </w:pPr>
      <w:r w:rsidRPr="003F5ACC">
        <w:rPr>
          <w:i/>
          <w:color w:val="000000"/>
        </w:rPr>
        <w:t>DRX Command MAC Control Element (only needed to send UE to sleep if long inactivity timer, ON duration is based on SFN)</w:t>
      </w:r>
    </w:p>
    <w:p w14:paraId="71CDF330" w14:textId="77777777" w:rsidR="00C727C9" w:rsidRDefault="00C727C9" w:rsidP="00C727C9">
      <w:pPr>
        <w:pStyle w:val="BodyText"/>
        <w:rPr>
          <w:i/>
        </w:rPr>
      </w:pPr>
      <w:r w:rsidRPr="00624889">
        <w:rPr>
          <w:b/>
          <w:i/>
        </w:rPr>
        <w:t>Observation 2</w:t>
      </w:r>
      <w:r>
        <w:rPr>
          <w:i/>
        </w:rPr>
        <w:t>: For half-duplex UEs (including NB-IoT and HD eMTC), configuring K_offset value to maximum differential TA may cause collision of DL and UL subframes and cause interruption of DL subframes.</w:t>
      </w:r>
    </w:p>
    <w:p w14:paraId="04F776FF" w14:textId="77777777" w:rsidR="00C727C9" w:rsidRDefault="00C727C9" w:rsidP="00C727C9">
      <w:pPr>
        <w:pStyle w:val="BodyText"/>
        <w:rPr>
          <w:i/>
        </w:rPr>
      </w:pPr>
      <w:r w:rsidRPr="00A54C06">
        <w:rPr>
          <w:b/>
          <w:i/>
        </w:rPr>
        <w:t xml:space="preserve">Observation </w:t>
      </w:r>
      <w:r>
        <w:rPr>
          <w:b/>
          <w:i/>
        </w:rPr>
        <w:t>3</w:t>
      </w:r>
      <w:r w:rsidRPr="00A54C06">
        <w:rPr>
          <w:i/>
        </w:rPr>
        <w:t xml:space="preserve">: </w:t>
      </w:r>
      <w:r>
        <w:rPr>
          <w:i/>
        </w:rPr>
        <w:t>For connected half-duplex UEs (including NB-IoT and HD eMTC),</w:t>
      </w:r>
      <w:r w:rsidRPr="00A54C06">
        <w:rPr>
          <w:i/>
        </w:rPr>
        <w:t xml:space="preserve"> </w:t>
      </w:r>
      <w:r>
        <w:rPr>
          <w:i/>
        </w:rPr>
        <w:t xml:space="preserve">updating </w:t>
      </w:r>
      <w:r w:rsidRPr="00A54C06">
        <w:rPr>
          <w:i/>
        </w:rPr>
        <w:t xml:space="preserve">the </w:t>
      </w:r>
      <w:r>
        <w:rPr>
          <w:i/>
        </w:rPr>
        <w:t xml:space="preserve">K_offset value based on </w:t>
      </w:r>
      <w:r w:rsidRPr="00A54C06">
        <w:rPr>
          <w:i/>
        </w:rPr>
        <w:t xml:space="preserve">UE </w:t>
      </w:r>
      <w:r>
        <w:rPr>
          <w:i/>
        </w:rPr>
        <w:t xml:space="preserve">autonomous </w:t>
      </w:r>
      <w:r w:rsidRPr="00A54C06">
        <w:rPr>
          <w:i/>
        </w:rPr>
        <w:t xml:space="preserve">TA report can avoid collision issue </w:t>
      </w:r>
      <w:r>
        <w:rPr>
          <w:i/>
        </w:rPr>
        <w:t>between DL and UL subframes and interrupted DL subframe issue.</w:t>
      </w:r>
    </w:p>
    <w:p w14:paraId="249CC02C" w14:textId="77777777" w:rsidR="00C727C9" w:rsidRPr="00A54C06" w:rsidRDefault="00C727C9" w:rsidP="00C727C9">
      <w:pPr>
        <w:pStyle w:val="BodyText"/>
        <w:rPr>
          <w:i/>
        </w:rPr>
      </w:pPr>
      <w:r w:rsidRPr="000472B1">
        <w:rPr>
          <w:b/>
          <w:i/>
        </w:rPr>
        <w:lastRenderedPageBreak/>
        <w:t xml:space="preserve">Observation </w:t>
      </w:r>
      <w:r>
        <w:rPr>
          <w:b/>
          <w:i/>
        </w:rPr>
        <w:t>4</w:t>
      </w:r>
      <w:r>
        <w:rPr>
          <w:i/>
        </w:rPr>
        <w:t xml:space="preserve">: It is sufficient if </w:t>
      </w:r>
      <w:r>
        <w:rPr>
          <w:color w:val="000000"/>
        </w:rPr>
        <w:t>the UE autonomously acquired TA report is sent by UE about every 25 seconds to avoid DL-UL subframe collision issue in LEO.</w:t>
      </w:r>
    </w:p>
    <w:p w14:paraId="2C851FEB" w14:textId="62C35D17" w:rsidR="00C727C9" w:rsidRPr="00A95D2B" w:rsidRDefault="00C727C9" w:rsidP="00C727C9">
      <w:pPr>
        <w:pStyle w:val="BodyText"/>
        <w:rPr>
          <w:i/>
        </w:rPr>
      </w:pPr>
      <w:r w:rsidRPr="00A95D2B">
        <w:rPr>
          <w:b/>
          <w:i/>
        </w:rPr>
        <w:t xml:space="preserve">Proposal </w:t>
      </w:r>
      <w:r w:rsidR="006E573E">
        <w:rPr>
          <w:b/>
          <w:i/>
        </w:rPr>
        <w:t>6</w:t>
      </w:r>
      <w:r w:rsidRPr="00A95D2B">
        <w:rPr>
          <w:i/>
        </w:rPr>
        <w:t>: The value of K</w:t>
      </w:r>
      <w:r>
        <w:rPr>
          <w:i/>
        </w:rPr>
        <w:t>_offset</w:t>
      </w:r>
      <w:r w:rsidRPr="00A95D2B">
        <w:rPr>
          <w:i/>
        </w:rPr>
        <w:t xml:space="preserve"> can be re-configured after RRC connection setup based on UE-specific autonomous TA report.</w:t>
      </w:r>
    </w:p>
    <w:p w14:paraId="0A263C3D" w14:textId="09B03EA9" w:rsidR="00C727C9" w:rsidRPr="00A95D2B" w:rsidRDefault="00C727C9" w:rsidP="00C727C9">
      <w:pPr>
        <w:pStyle w:val="BodyText"/>
        <w:rPr>
          <w:i/>
        </w:rPr>
      </w:pPr>
      <w:r w:rsidRPr="00A95D2B">
        <w:rPr>
          <w:b/>
          <w:i/>
        </w:rPr>
        <w:t xml:space="preserve">Proposal </w:t>
      </w:r>
      <w:r w:rsidR="006E573E">
        <w:rPr>
          <w:b/>
          <w:i/>
        </w:rPr>
        <w:t>7</w:t>
      </w:r>
      <w:r w:rsidRPr="00A95D2B">
        <w:rPr>
          <w:i/>
        </w:rPr>
        <w:t xml:space="preserve">: The UE </w:t>
      </w:r>
      <w:r>
        <w:rPr>
          <w:i/>
        </w:rPr>
        <w:t xml:space="preserve">can report </w:t>
      </w:r>
      <w:r w:rsidRPr="00A95D2B">
        <w:rPr>
          <w:i/>
        </w:rPr>
        <w:t xml:space="preserve">its autonomous TA to the gNB in Message 3 during initial cell access. </w:t>
      </w:r>
    </w:p>
    <w:p w14:paraId="198912E3" w14:textId="77777777" w:rsidR="006E573E" w:rsidRPr="006E573E" w:rsidRDefault="006E573E" w:rsidP="006E573E">
      <w:pPr>
        <w:pStyle w:val="BodyText"/>
        <w:rPr>
          <w:i/>
        </w:rPr>
      </w:pPr>
      <w:r w:rsidRPr="006E573E">
        <w:rPr>
          <w:b/>
          <w:i/>
        </w:rPr>
        <w:t xml:space="preserve">Observation </w:t>
      </w:r>
      <w:r>
        <w:rPr>
          <w:b/>
          <w:i/>
        </w:rPr>
        <w:t>5</w:t>
      </w:r>
      <w:r w:rsidRPr="006E573E">
        <w:rPr>
          <w:i/>
        </w:rPr>
        <w:t xml:space="preserve">: With implementation for GNSS measurements re-suing paging and DRX procedures, </w:t>
      </w:r>
      <w:r>
        <w:rPr>
          <w:i/>
        </w:rPr>
        <w:t xml:space="preserve">timing relationships defined for </w:t>
      </w:r>
      <w:r w:rsidRPr="006E573E">
        <w:rPr>
          <w:i/>
        </w:rPr>
        <w:t xml:space="preserve">idle DRX / eDRX / PSM </w:t>
      </w:r>
      <w:r>
        <w:rPr>
          <w:i/>
        </w:rPr>
        <w:t xml:space="preserve">and for </w:t>
      </w:r>
      <w:r w:rsidRPr="006E573E">
        <w:rPr>
          <w:i/>
        </w:rPr>
        <w:t>connected DRX / eDRX  can be re-used.</w:t>
      </w:r>
    </w:p>
    <w:p w14:paraId="3AA66023" w14:textId="77777777" w:rsidR="006E573E" w:rsidRDefault="006E573E" w:rsidP="006E573E">
      <w:pPr>
        <w:pStyle w:val="BodyText"/>
        <w:rPr>
          <w:i/>
          <w:lang w:eastAsia="zh-TW"/>
        </w:rPr>
      </w:pPr>
      <w:r w:rsidRPr="00036A8C">
        <w:rPr>
          <w:b/>
          <w:i/>
          <w:lang w:eastAsia="zh-TW"/>
        </w:rPr>
        <w:t xml:space="preserve">Proposal </w:t>
      </w:r>
      <w:r>
        <w:rPr>
          <w:b/>
          <w:i/>
          <w:lang w:eastAsia="zh-TW"/>
        </w:rPr>
        <w:t>8</w:t>
      </w:r>
      <w:r w:rsidRPr="00036A8C">
        <w:rPr>
          <w:i/>
          <w:lang w:eastAsia="zh-TW"/>
        </w:rPr>
        <w:t xml:space="preserve">: </w:t>
      </w:r>
      <w:r>
        <w:rPr>
          <w:i/>
          <w:lang w:eastAsia="zh-TW"/>
        </w:rPr>
        <w:t>R</w:t>
      </w:r>
      <w:r w:rsidRPr="006E573E">
        <w:rPr>
          <w:i/>
          <w:lang w:eastAsia="zh-TW"/>
        </w:rPr>
        <w:t xml:space="preserve">e-use </w:t>
      </w:r>
      <w:r>
        <w:rPr>
          <w:i/>
          <w:lang w:eastAsia="zh-TW"/>
        </w:rPr>
        <w:t xml:space="preserve">timing relationships for </w:t>
      </w:r>
      <w:r w:rsidRPr="006E573E">
        <w:rPr>
          <w:i/>
          <w:lang w:eastAsia="zh-TW"/>
        </w:rPr>
        <w:t xml:space="preserve">legacy </w:t>
      </w:r>
      <w:r>
        <w:rPr>
          <w:i/>
          <w:lang w:eastAsia="zh-TW"/>
        </w:rPr>
        <w:t xml:space="preserve">paging and DRX </w:t>
      </w:r>
      <w:r w:rsidRPr="006E573E">
        <w:rPr>
          <w:i/>
          <w:lang w:eastAsia="zh-TW"/>
        </w:rPr>
        <w:t xml:space="preserve">procedures for UE acquisition of GNSS position fix assuming simultaneous GNSS and NTN NB-IoT/eMTC operation is not used in the device </w:t>
      </w:r>
    </w:p>
    <w:p w14:paraId="23C5725A" w14:textId="77777777" w:rsidR="00C727C9" w:rsidRPr="00FE0E3F" w:rsidRDefault="00C727C9"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F8B63D8" w14:textId="77777777" w:rsidR="00596A61" w:rsidRPr="00596A61" w:rsidRDefault="00596A61" w:rsidP="00596A61">
      <w:pPr>
        <w:pStyle w:val="ListParagraph"/>
        <w:numPr>
          <w:ilvl w:val="0"/>
          <w:numId w:val="2"/>
        </w:numPr>
        <w:rPr>
          <w:lang w:val="en-US"/>
        </w:rPr>
      </w:pPr>
      <w:r w:rsidRPr="00596A61">
        <w:rPr>
          <w:lang w:val="en-US"/>
        </w:rPr>
        <w:t>RP-210868, “New Study WID on NB-IoT/eTMC support for NTN”, MediaTek, RAN#91-e, March 2021</w:t>
      </w:r>
    </w:p>
    <w:p w14:paraId="218252D3" w14:textId="77777777" w:rsidR="00596A61" w:rsidRPr="00596A61" w:rsidRDefault="00596A61" w:rsidP="00596A61">
      <w:pPr>
        <w:pStyle w:val="ListParagraph"/>
        <w:numPr>
          <w:ilvl w:val="0"/>
          <w:numId w:val="2"/>
        </w:numPr>
        <w:rPr>
          <w:lang w:val="en-US"/>
        </w:rPr>
      </w:pPr>
      <w:r w:rsidRPr="00596A61">
        <w:rPr>
          <w:lang w:val="en-US"/>
        </w:rPr>
        <w:t>RP-210915, “Moderator's summary for email discussion [91E][42][NTN_IoT_roadmap]”, Ericsson (RAN1 Vice-Chair)RAN#91-e, March 2021</w:t>
      </w:r>
    </w:p>
    <w:p w14:paraId="7694DA32" w14:textId="77777777" w:rsidR="00596A61" w:rsidRPr="00596A61" w:rsidRDefault="00596A61" w:rsidP="00596A61">
      <w:pPr>
        <w:pStyle w:val="ListParagraph"/>
        <w:numPr>
          <w:ilvl w:val="0"/>
          <w:numId w:val="2"/>
        </w:numPr>
        <w:rPr>
          <w:lang w:val="en-US"/>
        </w:rPr>
      </w:pPr>
      <w:r w:rsidRPr="00596A61">
        <w:rPr>
          <w:lang w:val="en-US"/>
        </w:rPr>
        <w:t>RP-210906, Way forward on new proposals, Nokia (RAN Chair), RAN#91-e, March 2021</w:t>
      </w:r>
    </w:p>
    <w:p w14:paraId="2563C359" w14:textId="5D7CB9B4" w:rsidR="00680EF7" w:rsidRDefault="00680EF7" w:rsidP="00680EF7">
      <w:pPr>
        <w:pStyle w:val="ListParagraph"/>
        <w:numPr>
          <w:ilvl w:val="0"/>
          <w:numId w:val="2"/>
        </w:numPr>
        <w:rPr>
          <w:lang w:val="en-US"/>
        </w:rPr>
      </w:pPr>
      <w:r>
        <w:rPr>
          <w:lang w:val="en-US"/>
        </w:rPr>
        <w:t xml:space="preserve">R1-2102174, </w:t>
      </w:r>
      <w:r w:rsidRPr="00680EF7">
        <w:rPr>
          <w:lang w:val="en-US"/>
        </w:rPr>
        <w:t>Moderator (Sony)</w:t>
      </w:r>
      <w:r>
        <w:rPr>
          <w:lang w:val="en-US"/>
        </w:rPr>
        <w:t>, FL summary#3 of AI 8.15.3, RAN1#104e, February 2021</w:t>
      </w:r>
    </w:p>
    <w:p w14:paraId="667D9702" w14:textId="7081C33E" w:rsidR="006E573E" w:rsidRDefault="006E573E" w:rsidP="00680EF7">
      <w:pPr>
        <w:pStyle w:val="ListParagraph"/>
        <w:numPr>
          <w:ilvl w:val="0"/>
          <w:numId w:val="2"/>
        </w:numPr>
        <w:rPr>
          <w:lang w:val="en-US"/>
        </w:rPr>
      </w:pPr>
      <w:r>
        <w:rPr>
          <w:lang w:val="en-US"/>
        </w:rPr>
        <w:t>R1-2102755, MediaTek, Time and frequency synchronization in IoT NTN, April 2021</w:t>
      </w:r>
    </w:p>
    <w:p w14:paraId="07F88769" w14:textId="0FE57D5B" w:rsidR="00B54154" w:rsidRPr="00B54154" w:rsidRDefault="00B54154" w:rsidP="00B54154">
      <w:pPr>
        <w:pStyle w:val="ListParagraph"/>
        <w:numPr>
          <w:ilvl w:val="0"/>
          <w:numId w:val="2"/>
        </w:numPr>
        <w:rPr>
          <w:lang w:val="en-US"/>
        </w:rPr>
      </w:pPr>
      <w:r>
        <w:rPr>
          <w:lang w:val="en-US"/>
        </w:rPr>
        <w:t xml:space="preserve">TS 24.008, </w:t>
      </w:r>
      <w:r w:rsidRPr="004919CA">
        <w:rPr>
          <w:lang w:val="en-US"/>
        </w:rPr>
        <w:t>Mobile radio interface Layer 3 specification; Core network protocols; Stage 3</w:t>
      </w:r>
      <w:r>
        <w:rPr>
          <w:lang w:val="en-US"/>
        </w:rPr>
        <w:t>, V17.2.0 (2021-03)</w:t>
      </w:r>
    </w:p>
    <w:p w14:paraId="08BD966F" w14:textId="77777777" w:rsidR="00A6098A" w:rsidRPr="00A6098A" w:rsidRDefault="00A6098A" w:rsidP="00A6098A">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8337F" w14:textId="77777777" w:rsidR="00F67525" w:rsidRDefault="00F67525">
      <w:r>
        <w:separator/>
      </w:r>
    </w:p>
  </w:endnote>
  <w:endnote w:type="continuationSeparator" w:id="0">
    <w:p w14:paraId="21D70B52" w14:textId="77777777" w:rsidR="00F67525" w:rsidRDefault="00F6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848E8" w14:textId="77777777" w:rsidR="00F67525" w:rsidRDefault="00F67525">
      <w:r>
        <w:separator/>
      </w:r>
    </w:p>
  </w:footnote>
  <w:footnote w:type="continuationSeparator" w:id="0">
    <w:p w14:paraId="3D57FB4B" w14:textId="77777777" w:rsidR="00F67525" w:rsidRDefault="00F6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2062E"/>
    <w:multiLevelType w:val="hybridMultilevel"/>
    <w:tmpl w:val="B028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B32B4"/>
    <w:multiLevelType w:val="hybridMultilevel"/>
    <w:tmpl w:val="B3B4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210A2"/>
    <w:multiLevelType w:val="hybridMultilevel"/>
    <w:tmpl w:val="8602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E2100"/>
    <w:multiLevelType w:val="hybridMultilevel"/>
    <w:tmpl w:val="E692259C"/>
    <w:lvl w:ilvl="0" w:tplc="9F480BC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5A6F9B"/>
    <w:multiLevelType w:val="hybridMultilevel"/>
    <w:tmpl w:val="BAC6B160"/>
    <w:lvl w:ilvl="0" w:tplc="308CC130">
      <w:start w:val="1"/>
      <w:numFmt w:val="bullet"/>
      <w:lvlText w:val="–"/>
      <w:lvlJc w:val="left"/>
      <w:pPr>
        <w:tabs>
          <w:tab w:val="num" w:pos="720"/>
        </w:tabs>
        <w:ind w:left="720" w:hanging="360"/>
      </w:pPr>
      <w:rPr>
        <w:rFonts w:ascii="Calibri Light" w:hAnsi="Calibri Light" w:hint="default"/>
      </w:rPr>
    </w:lvl>
    <w:lvl w:ilvl="1" w:tplc="C8A02CA6">
      <w:start w:val="1"/>
      <w:numFmt w:val="bullet"/>
      <w:lvlText w:val="–"/>
      <w:lvlJc w:val="left"/>
      <w:pPr>
        <w:tabs>
          <w:tab w:val="num" w:pos="1440"/>
        </w:tabs>
        <w:ind w:left="1440" w:hanging="360"/>
      </w:pPr>
      <w:rPr>
        <w:rFonts w:ascii="Calibri Light" w:hAnsi="Calibri Light" w:hint="default"/>
      </w:rPr>
    </w:lvl>
    <w:lvl w:ilvl="2" w:tplc="6226DF00" w:tentative="1">
      <w:start w:val="1"/>
      <w:numFmt w:val="bullet"/>
      <w:lvlText w:val="–"/>
      <w:lvlJc w:val="left"/>
      <w:pPr>
        <w:tabs>
          <w:tab w:val="num" w:pos="2160"/>
        </w:tabs>
        <w:ind w:left="2160" w:hanging="360"/>
      </w:pPr>
      <w:rPr>
        <w:rFonts w:ascii="Calibri Light" w:hAnsi="Calibri Light" w:hint="default"/>
      </w:rPr>
    </w:lvl>
    <w:lvl w:ilvl="3" w:tplc="A538FC3E" w:tentative="1">
      <w:start w:val="1"/>
      <w:numFmt w:val="bullet"/>
      <w:lvlText w:val="–"/>
      <w:lvlJc w:val="left"/>
      <w:pPr>
        <w:tabs>
          <w:tab w:val="num" w:pos="2880"/>
        </w:tabs>
        <w:ind w:left="2880" w:hanging="360"/>
      </w:pPr>
      <w:rPr>
        <w:rFonts w:ascii="Calibri Light" w:hAnsi="Calibri Light" w:hint="default"/>
      </w:rPr>
    </w:lvl>
    <w:lvl w:ilvl="4" w:tplc="9E7803FC" w:tentative="1">
      <w:start w:val="1"/>
      <w:numFmt w:val="bullet"/>
      <w:lvlText w:val="–"/>
      <w:lvlJc w:val="left"/>
      <w:pPr>
        <w:tabs>
          <w:tab w:val="num" w:pos="3600"/>
        </w:tabs>
        <w:ind w:left="3600" w:hanging="360"/>
      </w:pPr>
      <w:rPr>
        <w:rFonts w:ascii="Calibri Light" w:hAnsi="Calibri Light" w:hint="default"/>
      </w:rPr>
    </w:lvl>
    <w:lvl w:ilvl="5" w:tplc="575E0DAE" w:tentative="1">
      <w:start w:val="1"/>
      <w:numFmt w:val="bullet"/>
      <w:lvlText w:val="–"/>
      <w:lvlJc w:val="left"/>
      <w:pPr>
        <w:tabs>
          <w:tab w:val="num" w:pos="4320"/>
        </w:tabs>
        <w:ind w:left="4320" w:hanging="360"/>
      </w:pPr>
      <w:rPr>
        <w:rFonts w:ascii="Calibri Light" w:hAnsi="Calibri Light" w:hint="default"/>
      </w:rPr>
    </w:lvl>
    <w:lvl w:ilvl="6" w:tplc="0EE003C4" w:tentative="1">
      <w:start w:val="1"/>
      <w:numFmt w:val="bullet"/>
      <w:lvlText w:val="–"/>
      <w:lvlJc w:val="left"/>
      <w:pPr>
        <w:tabs>
          <w:tab w:val="num" w:pos="5040"/>
        </w:tabs>
        <w:ind w:left="5040" w:hanging="360"/>
      </w:pPr>
      <w:rPr>
        <w:rFonts w:ascii="Calibri Light" w:hAnsi="Calibri Light" w:hint="default"/>
      </w:rPr>
    </w:lvl>
    <w:lvl w:ilvl="7" w:tplc="ED962310" w:tentative="1">
      <w:start w:val="1"/>
      <w:numFmt w:val="bullet"/>
      <w:lvlText w:val="–"/>
      <w:lvlJc w:val="left"/>
      <w:pPr>
        <w:tabs>
          <w:tab w:val="num" w:pos="5760"/>
        </w:tabs>
        <w:ind w:left="5760" w:hanging="360"/>
      </w:pPr>
      <w:rPr>
        <w:rFonts w:ascii="Calibri Light" w:hAnsi="Calibri Light" w:hint="default"/>
      </w:rPr>
    </w:lvl>
    <w:lvl w:ilvl="8" w:tplc="742890C6"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C940AC"/>
    <w:multiLevelType w:val="hybridMultilevel"/>
    <w:tmpl w:val="819250CA"/>
    <w:lvl w:ilvl="0" w:tplc="CA165740">
      <w:start w:val="1"/>
      <w:numFmt w:val="bullet"/>
      <w:lvlText w:val="•"/>
      <w:lvlJc w:val="left"/>
      <w:pPr>
        <w:tabs>
          <w:tab w:val="num" w:pos="720"/>
        </w:tabs>
        <w:ind w:left="720" w:hanging="360"/>
      </w:pPr>
      <w:rPr>
        <w:rFonts w:ascii="Arial" w:hAnsi="Arial" w:hint="default"/>
      </w:rPr>
    </w:lvl>
    <w:lvl w:ilvl="1" w:tplc="980ED36A">
      <w:start w:val="23"/>
      <w:numFmt w:val="bullet"/>
      <w:lvlText w:val="–"/>
      <w:lvlJc w:val="left"/>
      <w:pPr>
        <w:tabs>
          <w:tab w:val="num" w:pos="1440"/>
        </w:tabs>
        <w:ind w:left="1440" w:hanging="360"/>
      </w:pPr>
      <w:rPr>
        <w:rFonts w:ascii="Calibri Light" w:hAnsi="Calibri Light" w:hint="default"/>
      </w:rPr>
    </w:lvl>
    <w:lvl w:ilvl="2" w:tplc="439C12C2" w:tentative="1">
      <w:start w:val="1"/>
      <w:numFmt w:val="bullet"/>
      <w:lvlText w:val="•"/>
      <w:lvlJc w:val="left"/>
      <w:pPr>
        <w:tabs>
          <w:tab w:val="num" w:pos="2160"/>
        </w:tabs>
        <w:ind w:left="2160" w:hanging="360"/>
      </w:pPr>
      <w:rPr>
        <w:rFonts w:ascii="Arial" w:hAnsi="Arial" w:hint="default"/>
      </w:rPr>
    </w:lvl>
    <w:lvl w:ilvl="3" w:tplc="14DC8F8E" w:tentative="1">
      <w:start w:val="1"/>
      <w:numFmt w:val="bullet"/>
      <w:lvlText w:val="•"/>
      <w:lvlJc w:val="left"/>
      <w:pPr>
        <w:tabs>
          <w:tab w:val="num" w:pos="2880"/>
        </w:tabs>
        <w:ind w:left="2880" w:hanging="360"/>
      </w:pPr>
      <w:rPr>
        <w:rFonts w:ascii="Arial" w:hAnsi="Arial" w:hint="default"/>
      </w:rPr>
    </w:lvl>
    <w:lvl w:ilvl="4" w:tplc="B2387E16" w:tentative="1">
      <w:start w:val="1"/>
      <w:numFmt w:val="bullet"/>
      <w:lvlText w:val="•"/>
      <w:lvlJc w:val="left"/>
      <w:pPr>
        <w:tabs>
          <w:tab w:val="num" w:pos="3600"/>
        </w:tabs>
        <w:ind w:left="3600" w:hanging="360"/>
      </w:pPr>
      <w:rPr>
        <w:rFonts w:ascii="Arial" w:hAnsi="Arial" w:hint="default"/>
      </w:rPr>
    </w:lvl>
    <w:lvl w:ilvl="5" w:tplc="7B4C7DD6" w:tentative="1">
      <w:start w:val="1"/>
      <w:numFmt w:val="bullet"/>
      <w:lvlText w:val="•"/>
      <w:lvlJc w:val="left"/>
      <w:pPr>
        <w:tabs>
          <w:tab w:val="num" w:pos="4320"/>
        </w:tabs>
        <w:ind w:left="4320" w:hanging="360"/>
      </w:pPr>
      <w:rPr>
        <w:rFonts w:ascii="Arial" w:hAnsi="Arial" w:hint="default"/>
      </w:rPr>
    </w:lvl>
    <w:lvl w:ilvl="6" w:tplc="FD205E14" w:tentative="1">
      <w:start w:val="1"/>
      <w:numFmt w:val="bullet"/>
      <w:lvlText w:val="•"/>
      <w:lvlJc w:val="left"/>
      <w:pPr>
        <w:tabs>
          <w:tab w:val="num" w:pos="5040"/>
        </w:tabs>
        <w:ind w:left="5040" w:hanging="360"/>
      </w:pPr>
      <w:rPr>
        <w:rFonts w:ascii="Arial" w:hAnsi="Arial" w:hint="default"/>
      </w:rPr>
    </w:lvl>
    <w:lvl w:ilvl="7" w:tplc="A0624810" w:tentative="1">
      <w:start w:val="1"/>
      <w:numFmt w:val="bullet"/>
      <w:lvlText w:val="•"/>
      <w:lvlJc w:val="left"/>
      <w:pPr>
        <w:tabs>
          <w:tab w:val="num" w:pos="5760"/>
        </w:tabs>
        <w:ind w:left="5760" w:hanging="360"/>
      </w:pPr>
      <w:rPr>
        <w:rFonts w:ascii="Arial" w:hAnsi="Arial" w:hint="default"/>
      </w:rPr>
    </w:lvl>
    <w:lvl w:ilvl="8" w:tplc="F7E0F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C304B2"/>
    <w:multiLevelType w:val="hybridMultilevel"/>
    <w:tmpl w:val="9E7691CC"/>
    <w:lvl w:ilvl="0" w:tplc="C770A134">
      <w:start w:val="1"/>
      <w:numFmt w:val="bullet"/>
      <w:lvlText w:val="•"/>
      <w:lvlJc w:val="left"/>
      <w:pPr>
        <w:tabs>
          <w:tab w:val="num" w:pos="720"/>
        </w:tabs>
        <w:ind w:left="720" w:hanging="360"/>
      </w:pPr>
      <w:rPr>
        <w:rFonts w:ascii="Arial" w:hAnsi="Arial" w:hint="default"/>
      </w:rPr>
    </w:lvl>
    <w:lvl w:ilvl="1" w:tplc="EAFAFB98">
      <w:start w:val="23"/>
      <w:numFmt w:val="bullet"/>
      <w:lvlText w:val="–"/>
      <w:lvlJc w:val="left"/>
      <w:pPr>
        <w:tabs>
          <w:tab w:val="num" w:pos="1440"/>
        </w:tabs>
        <w:ind w:left="1440" w:hanging="360"/>
      </w:pPr>
      <w:rPr>
        <w:rFonts w:ascii="Calibri Light" w:hAnsi="Calibri Light" w:hint="default"/>
      </w:rPr>
    </w:lvl>
    <w:lvl w:ilvl="2" w:tplc="BC6AC0F0" w:tentative="1">
      <w:start w:val="1"/>
      <w:numFmt w:val="bullet"/>
      <w:lvlText w:val="•"/>
      <w:lvlJc w:val="left"/>
      <w:pPr>
        <w:tabs>
          <w:tab w:val="num" w:pos="2160"/>
        </w:tabs>
        <w:ind w:left="2160" w:hanging="360"/>
      </w:pPr>
      <w:rPr>
        <w:rFonts w:ascii="Arial" w:hAnsi="Arial" w:hint="default"/>
      </w:rPr>
    </w:lvl>
    <w:lvl w:ilvl="3" w:tplc="628C10F4" w:tentative="1">
      <w:start w:val="1"/>
      <w:numFmt w:val="bullet"/>
      <w:lvlText w:val="•"/>
      <w:lvlJc w:val="left"/>
      <w:pPr>
        <w:tabs>
          <w:tab w:val="num" w:pos="2880"/>
        </w:tabs>
        <w:ind w:left="2880" w:hanging="360"/>
      </w:pPr>
      <w:rPr>
        <w:rFonts w:ascii="Arial" w:hAnsi="Arial" w:hint="default"/>
      </w:rPr>
    </w:lvl>
    <w:lvl w:ilvl="4" w:tplc="DF9615F4" w:tentative="1">
      <w:start w:val="1"/>
      <w:numFmt w:val="bullet"/>
      <w:lvlText w:val="•"/>
      <w:lvlJc w:val="left"/>
      <w:pPr>
        <w:tabs>
          <w:tab w:val="num" w:pos="3600"/>
        </w:tabs>
        <w:ind w:left="3600" w:hanging="360"/>
      </w:pPr>
      <w:rPr>
        <w:rFonts w:ascii="Arial" w:hAnsi="Arial" w:hint="default"/>
      </w:rPr>
    </w:lvl>
    <w:lvl w:ilvl="5" w:tplc="823239FC" w:tentative="1">
      <w:start w:val="1"/>
      <w:numFmt w:val="bullet"/>
      <w:lvlText w:val="•"/>
      <w:lvlJc w:val="left"/>
      <w:pPr>
        <w:tabs>
          <w:tab w:val="num" w:pos="4320"/>
        </w:tabs>
        <w:ind w:left="4320" w:hanging="360"/>
      </w:pPr>
      <w:rPr>
        <w:rFonts w:ascii="Arial" w:hAnsi="Arial" w:hint="default"/>
      </w:rPr>
    </w:lvl>
    <w:lvl w:ilvl="6" w:tplc="D05A868A" w:tentative="1">
      <w:start w:val="1"/>
      <w:numFmt w:val="bullet"/>
      <w:lvlText w:val="•"/>
      <w:lvlJc w:val="left"/>
      <w:pPr>
        <w:tabs>
          <w:tab w:val="num" w:pos="5040"/>
        </w:tabs>
        <w:ind w:left="5040" w:hanging="360"/>
      </w:pPr>
      <w:rPr>
        <w:rFonts w:ascii="Arial" w:hAnsi="Arial" w:hint="default"/>
      </w:rPr>
    </w:lvl>
    <w:lvl w:ilvl="7" w:tplc="C3B8147E" w:tentative="1">
      <w:start w:val="1"/>
      <w:numFmt w:val="bullet"/>
      <w:lvlText w:val="•"/>
      <w:lvlJc w:val="left"/>
      <w:pPr>
        <w:tabs>
          <w:tab w:val="num" w:pos="5760"/>
        </w:tabs>
        <w:ind w:left="5760" w:hanging="360"/>
      </w:pPr>
      <w:rPr>
        <w:rFonts w:ascii="Arial" w:hAnsi="Arial" w:hint="default"/>
      </w:rPr>
    </w:lvl>
    <w:lvl w:ilvl="8" w:tplc="983A57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64E"/>
    <w:multiLevelType w:val="hybridMultilevel"/>
    <w:tmpl w:val="774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0"/>
  </w:num>
  <w:num w:numId="5">
    <w:abstractNumId w:val="10"/>
  </w:num>
  <w:num w:numId="6">
    <w:abstractNumId w:val="19"/>
  </w:num>
  <w:num w:numId="7">
    <w:abstractNumId w:val="3"/>
  </w:num>
  <w:num w:numId="8">
    <w:abstractNumId w:val="16"/>
  </w:num>
  <w:num w:numId="9">
    <w:abstractNumId w:val="20"/>
  </w:num>
  <w:num w:numId="10">
    <w:abstractNumId w:val="21"/>
  </w:num>
  <w:num w:numId="11">
    <w:abstractNumId w:val="12"/>
  </w:num>
  <w:num w:numId="12">
    <w:abstractNumId w:val="9"/>
  </w:num>
  <w:num w:numId="13">
    <w:abstractNumId w:val="17"/>
  </w:num>
  <w:num w:numId="14">
    <w:abstractNumId w:val="11"/>
  </w:num>
  <w:num w:numId="15">
    <w:abstractNumId w:val="15"/>
  </w:num>
  <w:num w:numId="16">
    <w:abstractNumId w:val="13"/>
  </w:num>
  <w:num w:numId="17">
    <w:abstractNumId w:val="5"/>
  </w:num>
  <w:num w:numId="18">
    <w:abstractNumId w:val="14"/>
  </w:num>
  <w:num w:numId="19">
    <w:abstractNumId w:val="2"/>
  </w:num>
  <w:num w:numId="20">
    <w:abstractNumId w:val="14"/>
  </w:num>
  <w:num w:numId="21">
    <w:abstractNumId w:val="14"/>
  </w:num>
  <w:num w:numId="22">
    <w:abstractNumId w:val="4"/>
  </w:num>
  <w:num w:numId="23">
    <w:abstractNumId w:val="18"/>
  </w:num>
  <w:num w:numId="24">
    <w:abstractNumId w:val="6"/>
  </w:num>
  <w:num w:numId="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B1"/>
    <w:rsid w:val="000472D9"/>
    <w:rsid w:val="00047DB7"/>
    <w:rsid w:val="00047F44"/>
    <w:rsid w:val="00052DFA"/>
    <w:rsid w:val="00053BDB"/>
    <w:rsid w:val="00053C5F"/>
    <w:rsid w:val="00054D06"/>
    <w:rsid w:val="00054DDD"/>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B6363"/>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01B4"/>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467C"/>
    <w:rsid w:val="002E576B"/>
    <w:rsid w:val="002E5799"/>
    <w:rsid w:val="002E5EFC"/>
    <w:rsid w:val="002E6BC6"/>
    <w:rsid w:val="002E7579"/>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5844"/>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5ACC"/>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6F76"/>
    <w:rsid w:val="00427DBF"/>
    <w:rsid w:val="00427FC6"/>
    <w:rsid w:val="00436340"/>
    <w:rsid w:val="00436526"/>
    <w:rsid w:val="00442F6C"/>
    <w:rsid w:val="004439C6"/>
    <w:rsid w:val="00444225"/>
    <w:rsid w:val="00445D09"/>
    <w:rsid w:val="00445D1B"/>
    <w:rsid w:val="00447A0B"/>
    <w:rsid w:val="004502EA"/>
    <w:rsid w:val="004514DE"/>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5C99"/>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3D3D"/>
    <w:rsid w:val="005455E3"/>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2273"/>
    <w:rsid w:val="00593026"/>
    <w:rsid w:val="005934C4"/>
    <w:rsid w:val="005937DC"/>
    <w:rsid w:val="00593800"/>
    <w:rsid w:val="0059450C"/>
    <w:rsid w:val="00595B59"/>
    <w:rsid w:val="0059650A"/>
    <w:rsid w:val="00596A61"/>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3275"/>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4BA3"/>
    <w:rsid w:val="00617472"/>
    <w:rsid w:val="00617873"/>
    <w:rsid w:val="00621321"/>
    <w:rsid w:val="00622066"/>
    <w:rsid w:val="006226BC"/>
    <w:rsid w:val="00624011"/>
    <w:rsid w:val="00624889"/>
    <w:rsid w:val="006258C4"/>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8BA"/>
    <w:rsid w:val="00654F94"/>
    <w:rsid w:val="006557C0"/>
    <w:rsid w:val="00656D64"/>
    <w:rsid w:val="0065702D"/>
    <w:rsid w:val="00657084"/>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0EF7"/>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28E"/>
    <w:rsid w:val="006957E8"/>
    <w:rsid w:val="00695826"/>
    <w:rsid w:val="006A2A3E"/>
    <w:rsid w:val="006A545C"/>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573E"/>
    <w:rsid w:val="006E6BF4"/>
    <w:rsid w:val="006E6C0F"/>
    <w:rsid w:val="006E7B14"/>
    <w:rsid w:val="006F0265"/>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09E"/>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57683"/>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C06B4"/>
    <w:rsid w:val="007C0B82"/>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17FFE"/>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99B"/>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763F1"/>
    <w:rsid w:val="00982D8B"/>
    <w:rsid w:val="00982E8A"/>
    <w:rsid w:val="00983910"/>
    <w:rsid w:val="00984413"/>
    <w:rsid w:val="009849B6"/>
    <w:rsid w:val="009853B6"/>
    <w:rsid w:val="00986D3D"/>
    <w:rsid w:val="009873A2"/>
    <w:rsid w:val="00987779"/>
    <w:rsid w:val="0099099B"/>
    <w:rsid w:val="00991F00"/>
    <w:rsid w:val="00993075"/>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215"/>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4C06"/>
    <w:rsid w:val="00A550FF"/>
    <w:rsid w:val="00A5590B"/>
    <w:rsid w:val="00A566E3"/>
    <w:rsid w:val="00A56E39"/>
    <w:rsid w:val="00A6098A"/>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4154"/>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67FAD"/>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BF72C5"/>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57882"/>
    <w:rsid w:val="00C66897"/>
    <w:rsid w:val="00C67DDB"/>
    <w:rsid w:val="00C70BBA"/>
    <w:rsid w:val="00C7254C"/>
    <w:rsid w:val="00C72575"/>
    <w:rsid w:val="00C727C9"/>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AD4"/>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57C"/>
    <w:rsid w:val="00D46AF6"/>
    <w:rsid w:val="00D47D83"/>
    <w:rsid w:val="00D5065F"/>
    <w:rsid w:val="00D50CCC"/>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2DA7"/>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09B"/>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4CD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252"/>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7525"/>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9C7AFF54-6578-4724-9C37-3A4D25AB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7864</TotalTime>
  <Pages>7</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16813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515</cp:revision>
  <cp:lastPrinted>2017-11-03T15:53:00Z</cp:lastPrinted>
  <dcterms:created xsi:type="dcterms:W3CDTF">2018-08-07T07:16:00Z</dcterms:created>
  <dcterms:modified xsi:type="dcterms:W3CDTF">2021-04-06T18:16:00Z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